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bookmarkStart w:id="0" w:name="_Toc15306267"/>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b/>
          <w:bCs/>
          <w:color w:val="000000"/>
          <w:sz w:val="72"/>
          <w:szCs w:val="72"/>
        </w:rPr>
      </w:pPr>
      <w:bookmarkStart w:id="1" w:name="_Toc15396597"/>
      <w:bookmarkStart w:id="2" w:name="_Toc15396475"/>
      <w:bookmarkStart w:id="3" w:name="_Toc15377425"/>
      <w:bookmarkStart w:id="4" w:name="_Toc15378441"/>
      <w:bookmarkStart w:id="5" w:name="_Toc15377193"/>
      <w:r>
        <w:rPr>
          <w:rFonts w:ascii="黑体" w:hAnsi="黑体" w:eastAsia="黑体"/>
          <w:b/>
          <w:bCs/>
          <w:color w:val="000000"/>
          <w:sz w:val="72"/>
          <w:szCs w:val="72"/>
        </w:rPr>
        <w:t>20</w:t>
      </w:r>
      <w:r>
        <w:rPr>
          <w:rFonts w:hint="eastAsia" w:ascii="黑体" w:hAnsi="黑体" w:eastAsia="黑体"/>
          <w:b/>
          <w:bCs/>
          <w:color w:val="000000"/>
          <w:sz w:val="72"/>
          <w:szCs w:val="72"/>
          <w:lang w:val="en-US" w:eastAsia="zh-CN"/>
        </w:rPr>
        <w:t>20</w:t>
      </w:r>
      <w:r>
        <w:rPr>
          <w:rFonts w:hint="eastAsia" w:ascii="方正小标宋简体" w:hAnsi="宋体" w:eastAsia="方正小标宋简体"/>
          <w:b/>
          <w:bCs/>
          <w:color w:val="000000"/>
          <w:sz w:val="72"/>
          <w:szCs w:val="72"/>
        </w:rPr>
        <w:t>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b/>
          <w:bCs/>
          <w:color w:val="000000"/>
          <w:sz w:val="72"/>
          <w:szCs w:val="72"/>
        </w:rPr>
      </w:pPr>
      <w:bookmarkStart w:id="6" w:name="_Toc15396476"/>
      <w:bookmarkStart w:id="7" w:name="_Toc15378442"/>
      <w:bookmarkStart w:id="8" w:name="_Toc15396598"/>
      <w:bookmarkStart w:id="9" w:name="_Toc15377194"/>
      <w:bookmarkStart w:id="10" w:name="_Toc15377426"/>
      <w:r>
        <w:rPr>
          <w:rFonts w:hint="eastAsia" w:ascii="方正小标宋简体" w:hAnsi="宋体" w:eastAsia="方正小标宋简体"/>
          <w:b/>
          <w:bCs/>
          <w:color w:val="000000"/>
          <w:sz w:val="72"/>
          <w:szCs w:val="72"/>
        </w:rPr>
        <w:t>四川省广元市</w:t>
      </w:r>
      <w:bookmarkStart w:id="11" w:name="_Toc15306268"/>
      <w:r>
        <w:rPr>
          <w:rFonts w:hint="eastAsia" w:ascii="方正小标宋简体" w:hAnsi="宋体" w:eastAsia="方正小标宋简体"/>
          <w:b/>
          <w:bCs/>
          <w:color w:val="000000"/>
          <w:sz w:val="72"/>
          <w:szCs w:val="72"/>
        </w:rPr>
        <w:t>群工局决算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编</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制</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说</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明</w:t>
      </w:r>
    </w:p>
    <w:p>
      <w:pPr>
        <w:pageBreakBefore w:val="0"/>
        <w:widowControl/>
        <w:kinsoku/>
        <w:wordWrap/>
        <w:overflowPunct/>
        <w:topLinePunct w:val="0"/>
        <w:bidi w:val="0"/>
        <w:spacing w:line="576" w:lineRule="exact"/>
        <w:jc w:val="center"/>
        <w:rPr>
          <w:rFonts w:hint="eastAsia" w:ascii="黑体" w:hAnsi="黑体" w:eastAsia="黑体"/>
          <w:b/>
          <w:bCs/>
          <w:color w:val="000000"/>
          <w:sz w:val="48"/>
          <w:szCs w:val="48"/>
        </w:rPr>
      </w:pPr>
      <w:r>
        <w:rPr>
          <w:rFonts w:ascii="方正小标宋简体" w:hAnsi="宋体" w:eastAsia="方正小标宋简体"/>
          <w:b/>
          <w:bCs/>
          <w:color w:val="000000"/>
          <w:sz w:val="36"/>
          <w:szCs w:val="36"/>
        </w:rPr>
        <w:br w:type="page"/>
      </w:r>
      <w:r>
        <w:rPr>
          <w:rFonts w:hint="eastAsia" w:ascii="黑体" w:hAnsi="黑体" w:eastAsia="黑体"/>
          <w:b/>
          <w:bCs/>
          <w:color w:val="000000"/>
          <w:sz w:val="48"/>
          <w:szCs w:val="48"/>
        </w:rPr>
        <w:t>目录</w:t>
      </w:r>
    </w:p>
    <w:p>
      <w:pPr>
        <w:pStyle w:val="10"/>
        <w:rPr>
          <w:rFonts w:hint="eastAsia" w:asciiTheme="minorEastAsia" w:hAnsiTheme="minorEastAsia" w:eastAsiaTheme="minorEastAsia" w:cstheme="minorEastAsia"/>
          <w:b/>
          <w:bCs/>
        </w:rPr>
      </w:pPr>
      <w:r>
        <w:rPr>
          <w:rStyle w:val="26"/>
          <w:rFonts w:hint="eastAsia" w:asciiTheme="minorEastAsia" w:hAnsiTheme="minorEastAsia" w:eastAsiaTheme="minorEastAsia" w:cstheme="minorEastAsia"/>
          <w:b/>
          <w:bCs/>
          <w:lang w:val="en-US" w:eastAsia="zh-CN" w:bidi="ar-SA"/>
        </w:rPr>
        <w:t>公开时间：2020年9月18日</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第一部分 部门概况</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一、基本职能及主要工作</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w:t>
      </w:r>
    </w:p>
    <w:p>
      <w:pPr>
        <w:pStyle w:val="10"/>
        <w:pageBreakBefore w:val="0"/>
        <w:kinsoku/>
        <w:wordWrap/>
        <w:overflowPunct/>
        <w:topLinePunct w:val="0"/>
        <w:bidi w:val="0"/>
        <w:adjustRightInd w:val="0"/>
        <w:snapToGrid w:val="0"/>
        <w:spacing w:before="0" w:line="576" w:lineRule="exact"/>
        <w:jc w:val="both"/>
        <w:rPr>
          <w:rFonts w:hint="default" w:eastAsia="仿宋" w:asciiTheme="minorEastAsia" w:hAnsi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二、机构设置</w:t>
      </w:r>
      <w:r>
        <w:rPr>
          <w:rStyle w:val="26"/>
          <w:rFonts w:hint="eastAsia" w:ascii="仿宋" w:hAnsi="仿宋" w:eastAsia="仿宋"/>
          <w:b/>
          <w:bCs/>
          <w:lang w:val="en-US" w:eastAsia="zh-CN" w:bidi="ar-SA"/>
        </w:rPr>
        <w:tab/>
      </w:r>
      <w:r>
        <w:rPr>
          <w:rStyle w:val="26"/>
          <w:rFonts w:hint="eastAsia"/>
          <w:b/>
          <w:bCs/>
          <w:lang w:val="en-US" w:eastAsia="zh-CN" w:bidi="ar-SA"/>
        </w:rPr>
        <w:t>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一、收入支出决算总体情况说明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二、收入决算情况说明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三、支出决算情况说明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四、财政拨款收入支出决算总体情况说明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9</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五、一般公共预算财政拨款支出决算情况说明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9</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六、一般公共预算财政拨款基本支出决算情况说明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12</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七、“三公”经费财政拨款支出决算情况说明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13</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八、政府性基金预算支出决算情况说明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14</w:t>
      </w:r>
    </w:p>
    <w:p>
      <w:pPr>
        <w:pStyle w:val="11"/>
        <w:pageBreakBefore w:val="0"/>
        <w:kinsoku/>
        <w:wordWrap/>
        <w:overflowPunct/>
        <w:topLinePunct w:val="0"/>
        <w:bidi w:val="0"/>
        <w:adjustRightInd w:val="0"/>
        <w:snapToGrid w:val="0"/>
        <w:spacing w:line="576" w:lineRule="exact"/>
        <w:ind w:leftChars="0"/>
        <w:jc w:val="both"/>
        <w:rPr>
          <w:rStyle w:val="26"/>
          <w:rFonts w:hint="default" w:ascii="仿宋" w:hAnsi="仿宋" w:eastAsia="仿宋"/>
          <w:b/>
          <w:bCs/>
          <w:lang w:val="en-US" w:eastAsia="zh-CN" w:bidi="ar-SA"/>
        </w:rPr>
      </w:pPr>
      <w:r>
        <w:rPr>
          <w:rFonts w:hint="eastAsia" w:asciiTheme="minorEastAsia" w:hAnsiTheme="minorEastAsia" w:eastAsiaTheme="minorEastAsia" w:cstheme="minorEastAsia"/>
          <w:b/>
          <w:bCs/>
          <w:sz w:val="32"/>
          <w:szCs w:val="32"/>
        </w:rPr>
        <w:t>九、 国有资本经营预算支出决算情况说明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14</w:t>
      </w:r>
    </w:p>
    <w:p>
      <w:pPr>
        <w:jc w:val="both"/>
        <w:rPr>
          <w:rStyle w:val="26"/>
          <w:rFonts w:hint="default" w:ascii="仿宋" w:hAnsi="仿宋" w:eastAsia="仿宋"/>
          <w:b/>
          <w:bCs/>
          <w:lang w:val="en-US" w:eastAsia="zh-CN" w:bidi="ar-SA"/>
        </w:rPr>
      </w:pPr>
      <w:r>
        <w:rPr>
          <w:rStyle w:val="26"/>
          <w:rFonts w:hint="eastAsia" w:ascii="仿宋" w:hAnsi="仿宋" w:eastAsia="仿宋"/>
          <w:b/>
          <w:bCs/>
          <w:lang w:val="en-US" w:eastAsia="zh-CN" w:bidi="ar-SA"/>
        </w:rPr>
        <w:t xml:space="preserve"> </w:t>
      </w:r>
      <w:r>
        <w:rPr>
          <w:rStyle w:val="26"/>
          <w:rFonts w:hint="eastAsia" w:asciiTheme="minorEastAsia" w:hAnsiTheme="minorEastAsia" w:eastAsiaTheme="minorEastAsia" w:cstheme="minorEastAsia"/>
          <w:b/>
          <w:bCs/>
          <w:sz w:val="32"/>
          <w:szCs w:val="32"/>
          <w:lang w:val="en-US" w:eastAsia="zh-CN" w:bidi="ar-SA"/>
        </w:rPr>
        <w:t xml:space="preserve"> </w:t>
      </w:r>
      <w:r>
        <w:rPr>
          <w:rFonts w:hint="eastAsia" w:asciiTheme="minorEastAsia" w:hAnsiTheme="minorEastAsia" w:eastAsiaTheme="minorEastAsia" w:cstheme="minorEastAsia"/>
          <w:b/>
          <w:bCs/>
          <w:kern w:val="2"/>
          <w:sz w:val="32"/>
          <w:szCs w:val="32"/>
          <w:lang w:val="en-US" w:eastAsia="zh-CN" w:bidi="ar-SA"/>
        </w:rPr>
        <w:t>十、企业重要事项的情况说明</w:t>
      </w:r>
      <w:r>
        <w:rPr>
          <w:rStyle w:val="26"/>
          <w:rFonts w:hint="eastAsia" w:ascii="仿宋" w:hAnsi="仿宋" w:eastAsia="仿宋"/>
          <w:b/>
          <w:bCs/>
          <w:lang w:val="en-US" w:eastAsia="zh-CN" w:bidi="ar-SA"/>
        </w:rPr>
        <w:t>……………………………14</w:t>
      </w:r>
    </w:p>
    <w:p>
      <w:pPr>
        <w:jc w:val="both"/>
        <w:rPr>
          <w:rFonts w:hint="default" w:asciiTheme="minorEastAsia" w:hAnsiTheme="minorEastAsia" w:eastAsiaTheme="minorEastAsia" w:cstheme="minorEastAsia"/>
          <w:b/>
          <w:bCs/>
          <w:sz w:val="32"/>
          <w:szCs w:val="32"/>
          <w:lang w:val="en-US"/>
        </w:rPr>
      </w:pPr>
      <w:r>
        <w:rPr>
          <w:rStyle w:val="26"/>
          <w:rFonts w:hint="eastAsia" w:ascii="仿宋" w:hAnsi="仿宋" w:eastAsia="仿宋"/>
          <w:b/>
          <w:bCs/>
          <w:lang w:val="en-US" w:eastAsia="zh-CN" w:bidi="ar-SA"/>
        </w:rPr>
        <w:t>第三部分 名词解释…………………………………………19</w:t>
      </w:r>
      <w:r>
        <w:rPr>
          <w:rFonts w:hint="eastAsia" w:asciiTheme="minorEastAsia" w:hAnsiTheme="minorEastAsia" w:eastAsiaTheme="minorEastAsia" w:cstheme="minorEastAsia"/>
          <w:b/>
          <w:bCs/>
          <w:sz w:val="32"/>
          <w:szCs w:val="36"/>
        </w:rPr>
        <w:t>第四部分 附件</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附件1</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22</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附件2</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第五部分 附表</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一、收入支出决算总表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二、收入决算表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三、支出决算表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四、财政拨款收入支出决算总表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五、财政拨款支出决算明细表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六、一般公共预算财政拨款支出决算表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七、一般公共预算财政拨款支出决算明细表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八、一般公共预算财政拨款基本支出决算表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九、一般公共预算财政拨款项目支出决算表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十、一般公共预算财政拨款“三公”经费支出决算表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十一、政府性基金预算财政拨款收入支出决算表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十二、</w:t>
      </w:r>
      <w:r>
        <w:rPr>
          <w:rFonts w:hint="eastAsia" w:asciiTheme="minorEastAsia" w:hAnsiTheme="minorEastAsia" w:eastAsiaTheme="minorEastAsia" w:cstheme="minorEastAsia"/>
          <w:b/>
          <w:bCs/>
          <w:spacing w:val="-20"/>
          <w:sz w:val="32"/>
          <w:szCs w:val="32"/>
        </w:rPr>
        <w:t>政府性基金预算财政拨款“三公”经费支</w:t>
      </w:r>
      <w:r>
        <w:rPr>
          <w:rFonts w:hint="eastAsia" w:asciiTheme="minorEastAsia" w:hAnsiTheme="minorEastAsia" w:eastAsiaTheme="minorEastAsia" w:cstheme="minorEastAsia"/>
          <w:b/>
          <w:bCs/>
          <w:sz w:val="32"/>
          <w:szCs w:val="32"/>
        </w:rPr>
        <w:t>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十三、国有资本经营预算支出决算表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ageBreakBefore w:val="0"/>
        <w:widowControl/>
        <w:kinsoku/>
        <w:wordWrap/>
        <w:overflowPunct/>
        <w:topLinePunct w:val="0"/>
        <w:bidi w:val="0"/>
        <w:spacing w:line="576" w:lineRule="exact"/>
        <w:jc w:val="left"/>
        <w:rPr>
          <w:rFonts w:hint="eastAsia" w:asciiTheme="minorEastAsia" w:hAnsiTheme="minorEastAsia" w:eastAsiaTheme="minorEastAsia" w:cstheme="minorEastAsia"/>
          <w:b/>
          <w:bCs/>
          <w:kern w:val="44"/>
          <w:sz w:val="32"/>
          <w:szCs w:val="32"/>
        </w:rPr>
      </w:pPr>
      <w:bookmarkStart w:id="12" w:name="_Toc15377196"/>
      <w:bookmarkStart w:id="13" w:name="_Toc15396599"/>
      <w:r>
        <w:rPr>
          <w:rFonts w:hint="eastAsia" w:asciiTheme="minorEastAsia" w:hAnsiTheme="minorEastAsia" w:eastAsiaTheme="minorEastAsia" w:cstheme="minorEastAsia"/>
          <w:b/>
          <w:bCs/>
          <w:sz w:val="32"/>
          <w:szCs w:val="32"/>
        </w:rPr>
        <w:br w:type="page"/>
      </w:r>
    </w:p>
    <w:p>
      <w:pPr>
        <w:pStyle w:val="3"/>
        <w:pageBreakBefore w:val="0"/>
        <w:kinsoku/>
        <w:wordWrap/>
        <w:overflowPunct/>
        <w:topLinePunct w:val="0"/>
        <w:bidi w:val="0"/>
        <w:spacing w:line="576" w:lineRule="exact"/>
        <w:jc w:val="center"/>
        <w:rPr>
          <w:rFonts w:hint="eastAsia" w:ascii="方正小标宋简体" w:hAnsi="华文中宋" w:eastAsia="方正小标宋简体" w:cstheme="minorBidi"/>
          <w:b/>
          <w:bCs/>
          <w:color w:val="000000"/>
          <w:kern w:val="2"/>
          <w:sz w:val="44"/>
          <w:szCs w:val="44"/>
          <w:lang w:val="en-US" w:eastAsia="zh-CN" w:bidi="ar-SA"/>
        </w:rPr>
      </w:pPr>
      <w:r>
        <w:rPr>
          <w:rFonts w:hint="eastAsia" w:ascii="方正小标宋简体" w:hAnsi="华文中宋" w:eastAsia="方正小标宋简体" w:cstheme="minorBidi"/>
          <w:b/>
          <w:bCs/>
          <w:color w:val="000000"/>
          <w:kern w:val="2"/>
          <w:sz w:val="44"/>
          <w:szCs w:val="44"/>
          <w:lang w:val="en-US" w:eastAsia="zh-CN" w:bidi="ar-SA"/>
        </w:rPr>
        <w:t>第一部分 部门概况</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color w:val="000000"/>
          <w:sz w:val="32"/>
          <w:szCs w:val="32"/>
        </w:rPr>
      </w:pPr>
      <w:bookmarkStart w:id="14" w:name="_Toc15396600"/>
      <w:bookmarkStart w:id="15" w:name="_Toc15377197"/>
      <w:r>
        <w:rPr>
          <w:rFonts w:hint="eastAsia" w:ascii="黑体" w:hAnsi="黑体" w:eastAsia="黑体" w:cs="黑体"/>
          <w:b/>
          <w:bCs/>
          <w:color w:val="000000"/>
          <w:sz w:val="32"/>
          <w:szCs w:val="32"/>
        </w:rPr>
        <w:t>一、基本职能及主要工作</w:t>
      </w:r>
      <w:bookmarkEnd w:id="14"/>
      <w:bookmarkEnd w:id="15"/>
      <w:bookmarkStart w:id="16" w:name="_Toc15378445"/>
      <w:bookmarkStart w:id="17" w:name="_Toc1537719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（一）主要职能。</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负责处理市内外群众给市委、市政府的来信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接待群众来访</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及时准确地向市委、市政府领导反映来信来访中提出的重要建议、意见和问题</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综合分析信访信息</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开展调查研究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提出制定有关政策的建议</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承办党中央、国务院</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省委、省政府</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市委、市政府及市委办公室、市政府办公室领导同志交办的群众工作和信访事项</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督促检查领导同志对有关群众工作和信访批示的</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情况</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向县区、广元经济开发区、市级部门交办群众</w:t>
      </w:r>
      <w:r>
        <w:rPr>
          <w:rFonts w:hint="eastAsia" w:ascii="仿宋_GB2312" w:hAnsi="仿宋_GB2312" w:eastAsia="仿宋_GB2312" w:cs="仿宋_GB2312"/>
          <w:b/>
          <w:bCs/>
          <w:sz w:val="32"/>
          <w:szCs w:val="32"/>
          <w:lang w:eastAsia="zh-CN"/>
        </w:rPr>
        <w:t>工</w:t>
      </w:r>
      <w:r>
        <w:rPr>
          <w:rFonts w:hint="eastAsia" w:ascii="仿宋_GB2312" w:hAnsi="仿宋_GB2312" w:eastAsia="仿宋_GB2312" w:cs="仿宋_GB2312"/>
          <w:b/>
          <w:bCs/>
          <w:sz w:val="32"/>
          <w:szCs w:val="32"/>
        </w:rPr>
        <w:t>作和信访事项</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督促检查重要群众工作和信访事项处理和落实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负责群众工作和信访案件的复查复核工作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调处理跨县区和部门的重要群众工作和信访</w:t>
      </w:r>
      <w:r>
        <w:rPr>
          <w:rFonts w:hint="eastAsia" w:ascii="仿宋_GB2312" w:hAnsi="仿宋_GB2312" w:eastAsia="仿宋_GB2312" w:cs="仿宋_GB2312"/>
          <w:b/>
          <w:bCs/>
          <w:sz w:val="32"/>
          <w:szCs w:val="32"/>
          <w:lang w:eastAsia="zh-CN"/>
        </w:rPr>
        <w:t>问题，协调</w:t>
      </w:r>
      <w:r>
        <w:rPr>
          <w:rFonts w:hint="eastAsia" w:ascii="仿宋_GB2312" w:hAnsi="仿宋_GB2312" w:eastAsia="仿宋_GB2312" w:cs="仿宋_GB2312"/>
          <w:b/>
          <w:bCs/>
          <w:sz w:val="32"/>
          <w:szCs w:val="32"/>
        </w:rPr>
        <w:t>处理群众</w:t>
      </w:r>
      <w:r>
        <w:rPr>
          <w:rFonts w:hint="eastAsia" w:ascii="仿宋_GB2312" w:hAnsi="仿宋_GB2312" w:eastAsia="仿宋_GB2312" w:cs="仿宋_GB2312"/>
          <w:b/>
          <w:bCs/>
          <w:sz w:val="32"/>
          <w:szCs w:val="32"/>
          <w:lang w:eastAsia="zh-CN"/>
        </w:rPr>
        <w:t>集体</w:t>
      </w:r>
      <w:r>
        <w:rPr>
          <w:rFonts w:hint="eastAsia" w:ascii="仿宋_GB2312" w:hAnsi="仿宋_GB2312" w:eastAsia="仿宋_GB2312" w:cs="仿宋_GB2312"/>
          <w:b/>
          <w:bCs/>
          <w:sz w:val="32"/>
          <w:szCs w:val="32"/>
        </w:rPr>
        <w:t>到</w:t>
      </w:r>
      <w:r>
        <w:rPr>
          <w:rFonts w:hint="eastAsia" w:ascii="仿宋_GB2312" w:hAnsi="仿宋_GB2312" w:eastAsia="仿宋_GB2312" w:cs="仿宋_GB2312"/>
          <w:b/>
          <w:bCs/>
          <w:sz w:val="32"/>
          <w:szCs w:val="32"/>
          <w:lang w:eastAsia="zh-CN"/>
        </w:rPr>
        <w:t>市委</w:t>
      </w:r>
      <w:r>
        <w:rPr>
          <w:rFonts w:hint="eastAsia" w:ascii="仿宋_GB2312" w:hAnsi="仿宋_GB2312" w:eastAsia="仿宋_GB2312" w:cs="仿宋_GB2312"/>
          <w:b/>
          <w:bCs/>
          <w:sz w:val="32"/>
          <w:szCs w:val="32"/>
        </w:rPr>
        <w:t>、市</w:t>
      </w:r>
      <w:r>
        <w:rPr>
          <w:rFonts w:hint="eastAsia" w:ascii="仿宋_GB2312" w:hAnsi="仿宋_GB2312" w:eastAsia="仿宋_GB2312" w:cs="仿宋_GB2312"/>
          <w:b/>
          <w:bCs/>
          <w:sz w:val="32"/>
          <w:szCs w:val="32"/>
          <w:lang w:eastAsia="zh-CN"/>
        </w:rPr>
        <w:t>政府及</w:t>
      </w:r>
      <w:r>
        <w:rPr>
          <w:rFonts w:hint="eastAsia" w:ascii="仿宋_GB2312" w:hAnsi="仿宋_GB2312" w:eastAsia="仿宋_GB2312" w:cs="仿宋_GB2312"/>
          <w:b/>
          <w:bCs/>
          <w:sz w:val="32"/>
          <w:szCs w:val="32"/>
        </w:rPr>
        <w:t>有关</w:t>
      </w:r>
      <w:r>
        <w:rPr>
          <w:rFonts w:hint="eastAsia" w:ascii="仿宋_GB2312" w:hAnsi="仿宋_GB2312" w:eastAsia="仿宋_GB2312" w:cs="仿宋_GB2312"/>
          <w:b/>
          <w:bCs/>
          <w:sz w:val="32"/>
          <w:szCs w:val="32"/>
          <w:lang w:eastAsia="zh-CN"/>
        </w:rPr>
        <w:t>部门</w:t>
      </w:r>
      <w:r>
        <w:rPr>
          <w:rFonts w:hint="eastAsia" w:ascii="仿宋_GB2312" w:hAnsi="仿宋_GB2312" w:eastAsia="仿宋_GB2312" w:cs="仿宋_GB2312"/>
          <w:b/>
          <w:bCs/>
          <w:sz w:val="32"/>
          <w:szCs w:val="32"/>
        </w:rPr>
        <w:t>上访和突发性群体性事件</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检查、指导、协调全市群众和信访工作</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负责全市信访信息系统建设</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研究、起草全市群众和信访工作规范性文件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总结推广各地、部门群众和信访工作的经验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提出加强和改进群众和信访工作的意见和建议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通报重大群众和信访问题及事件</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3"/>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保证信访渠道畅通</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负责协调市领导接待群众来访和</w:t>
      </w:r>
      <w:r>
        <w:rPr>
          <w:rFonts w:hint="eastAsia" w:ascii="仿宋_GB2312" w:hAnsi="仿宋_GB2312" w:eastAsia="仿宋_GB2312" w:cs="仿宋_GB2312"/>
          <w:b/>
          <w:bCs/>
          <w:sz w:val="32"/>
          <w:szCs w:val="32"/>
          <w:highlight w:val="none"/>
          <w:lang w:eastAsia="zh-CN"/>
        </w:rPr>
        <w:t>报案</w:t>
      </w:r>
      <w:r>
        <w:rPr>
          <w:rFonts w:hint="eastAsia" w:ascii="仿宋_GB2312" w:hAnsi="仿宋_GB2312" w:eastAsia="仿宋_GB2312" w:cs="仿宋_GB2312"/>
          <w:b/>
          <w:bCs/>
          <w:sz w:val="32"/>
          <w:szCs w:val="32"/>
        </w:rPr>
        <w:t>处理信访案件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负责联系市党代表、市人大代表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市政协委员定期参与接待群众来访工作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协调处置赴京、到省非正常上访工作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负责处理</w:t>
      </w:r>
      <w:r>
        <w:rPr>
          <w:rFonts w:hint="eastAsia" w:ascii="仿宋_GB2312" w:hAnsi="仿宋_GB2312" w:eastAsia="仿宋_GB2312" w:cs="仿宋_GB2312"/>
          <w:b/>
          <w:bCs/>
          <w:sz w:val="32"/>
          <w:szCs w:val="32"/>
          <w:lang w:eastAsia="zh-CN"/>
        </w:rPr>
        <w:t>市信访工作联席会议</w:t>
      </w:r>
      <w:r>
        <w:rPr>
          <w:rFonts w:hint="eastAsia" w:ascii="仿宋_GB2312" w:hAnsi="仿宋_GB2312" w:eastAsia="仿宋_GB2312" w:cs="仿宋_GB2312"/>
          <w:b/>
          <w:bCs/>
          <w:sz w:val="32"/>
          <w:szCs w:val="32"/>
        </w:rPr>
        <w:t>综合协调和日常性工作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负责市群众工作中心建设及日常管理工作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ascii="仿宋" w:hAnsi="仿宋" w:eastAsia="仿宋"/>
          <w:b/>
          <w:bCs/>
          <w:color w:val="000000"/>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承办省</w:t>
      </w:r>
      <w:r>
        <w:rPr>
          <w:rFonts w:hint="eastAsia" w:ascii="仿宋_GB2312" w:hAnsi="仿宋_GB2312" w:eastAsia="仿宋_GB2312" w:cs="仿宋_GB2312"/>
          <w:b/>
          <w:bCs/>
          <w:sz w:val="32"/>
          <w:szCs w:val="32"/>
          <w:lang w:eastAsia="zh-CN"/>
        </w:rPr>
        <w:t>信访局</w:t>
      </w:r>
      <w:r>
        <w:rPr>
          <w:rFonts w:hint="eastAsia" w:ascii="仿宋_GB2312" w:hAnsi="仿宋_GB2312" w:eastAsia="仿宋_GB2312" w:cs="仿宋_GB2312"/>
          <w:b/>
          <w:bCs/>
          <w:sz w:val="32"/>
          <w:szCs w:val="32"/>
        </w:rPr>
        <w:t>、市委市政府领导交办的其他事项</w:t>
      </w:r>
      <w:r>
        <w:rPr>
          <w:rFonts w:hint="eastAsia" w:ascii="仿宋_GB2312" w:hAnsi="仿宋_GB2312" w:eastAsia="仿宋_GB2312" w:cs="仿宋_GB2312"/>
          <w:b/>
          <w:bCs/>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93" w:line="576" w:lineRule="exact"/>
        <w:ind w:firstLine="675" w:firstLineChars="210"/>
        <w:textAlignment w:val="auto"/>
        <w:outlineLvl w:val="2"/>
        <w:rPr>
          <w:rFonts w:hint="eastAsia" w:ascii="楷体_GB2312" w:hAnsi="楷体_GB2312" w:eastAsia="楷体_GB2312" w:cs="楷体_GB2312"/>
          <w:b/>
          <w:bCs/>
          <w:kern w:val="2"/>
          <w:sz w:val="32"/>
          <w:szCs w:val="32"/>
          <w:lang w:val="en-US" w:eastAsia="zh-CN" w:bidi="ar-SA"/>
        </w:rPr>
      </w:pPr>
      <w:bookmarkStart w:id="18" w:name="_Toc15377199"/>
      <w:bookmarkStart w:id="19" w:name="_Toc15378446"/>
      <w:r>
        <w:rPr>
          <w:rFonts w:hint="eastAsia" w:ascii="楷体_GB2312" w:hAnsi="楷体_GB2312" w:eastAsia="楷体_GB2312" w:cs="楷体_GB2312"/>
          <w:b/>
          <w:bCs/>
          <w:kern w:val="2"/>
          <w:sz w:val="32"/>
          <w:szCs w:val="32"/>
          <w:lang w:val="en-US" w:eastAsia="zh-CN" w:bidi="ar-SA"/>
        </w:rPr>
        <w:t>（二）2020年重点工作完成情况。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color w:val="000000"/>
          <w:sz w:val="32"/>
          <w:szCs w:val="32"/>
          <w:lang w:val="en-US" w:eastAsia="zh-CN"/>
        </w:rPr>
      </w:pPr>
      <w:bookmarkStart w:id="20" w:name="_Toc15396601"/>
      <w:bookmarkStart w:id="21" w:name="_Toc15377200"/>
      <w:r>
        <w:rPr>
          <w:rFonts w:hint="eastAsia" w:ascii="黑体" w:hAnsi="黑体" w:eastAsia="黑体" w:cs="黑体"/>
          <w:b/>
          <w:bCs/>
          <w:color w:val="000000"/>
          <w:sz w:val="32"/>
          <w:szCs w:val="32"/>
          <w:lang w:val="en-US" w:eastAsia="zh-CN"/>
        </w:rPr>
        <w:t>二、机构设置</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市委群工局内设机构数6个，编制17人，其中：行政编制15人，工勤编制数2人；在职行政编制14人，工勤编制1人，退休6人。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bookmarkStart w:id="22" w:name="_Toc15377201"/>
      <w:bookmarkStart w:id="23" w:name="_Toc15378448"/>
      <w:bookmarkStart w:id="24" w:name="_Toc15306275"/>
      <w:bookmarkStart w:id="25" w:name="_Toc15377432"/>
    </w:p>
    <w:bookmarkEnd w:id="22"/>
    <w:bookmarkEnd w:id="23"/>
    <w:bookmarkEnd w:id="24"/>
    <w:bookmarkEnd w:id="25"/>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pStyle w:val="3"/>
        <w:pageBreakBefore w:val="0"/>
        <w:kinsoku/>
        <w:wordWrap/>
        <w:overflowPunct/>
        <w:topLinePunct w:val="0"/>
        <w:bidi w:val="0"/>
        <w:spacing w:line="576" w:lineRule="exact"/>
        <w:jc w:val="center"/>
        <w:rPr>
          <w:b/>
          <w:bCs/>
        </w:rPr>
      </w:pPr>
      <w:bookmarkStart w:id="26" w:name="_Toc15396602"/>
      <w:bookmarkStart w:id="27" w:name="_Toc15377204"/>
      <w:r>
        <w:rPr>
          <w:rFonts w:hint="eastAsia" w:ascii="方正小标宋简体" w:hAnsi="华文中宋" w:eastAsia="方正小标宋简体" w:cstheme="minorBidi"/>
          <w:b/>
          <w:bCs/>
          <w:color w:val="000000"/>
          <w:kern w:val="2"/>
          <w:sz w:val="44"/>
          <w:szCs w:val="44"/>
          <w:lang w:val="en-US" w:eastAsia="zh-CN" w:bidi="ar-SA"/>
        </w:rPr>
        <w:t>第二部分 2020年度部门决算情况说明</w:t>
      </w:r>
      <w:bookmarkEnd w:id="26"/>
      <w:bookmarkEnd w:id="27"/>
    </w:p>
    <w:p>
      <w:pPr>
        <w:pStyle w:val="24"/>
        <w:pageBreakBefore w:val="0"/>
        <w:numPr>
          <w:ilvl w:val="0"/>
          <w:numId w:val="0"/>
        </w:numPr>
        <w:kinsoku/>
        <w:wordWrap/>
        <w:overflowPunct/>
        <w:topLinePunct w:val="0"/>
        <w:bidi w:val="0"/>
        <w:spacing w:line="576" w:lineRule="exact"/>
        <w:ind w:firstLine="643" w:firstLineChars="200"/>
        <w:outlineLvl w:val="1"/>
        <w:rPr>
          <w:rFonts w:hint="eastAsia" w:ascii="黑体" w:hAnsi="黑体" w:eastAsia="黑体" w:cs="黑体"/>
          <w:b/>
          <w:bCs/>
          <w:color w:val="auto"/>
          <w:kern w:val="2"/>
          <w:sz w:val="32"/>
          <w:szCs w:val="32"/>
          <w:lang w:val="en-US" w:eastAsia="zh-CN" w:bidi="ar-SA"/>
        </w:rPr>
      </w:pPr>
      <w:bookmarkStart w:id="28" w:name="_Toc15377205"/>
      <w:bookmarkStart w:id="29" w:name="_Toc15396603"/>
      <w:r>
        <w:rPr>
          <w:rFonts w:hint="eastAsia" w:ascii="黑体" w:hAnsi="黑体" w:eastAsia="黑体" w:cs="黑体"/>
          <w:b/>
          <w:bCs/>
          <w:color w:val="auto"/>
          <w:kern w:val="2"/>
          <w:sz w:val="32"/>
          <w:szCs w:val="32"/>
          <w:lang w:val="en-US" w:eastAsia="zh-CN" w:bidi="ar-SA"/>
        </w:rPr>
        <w:t>一、收入支出决算总体情况说明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2020年度收、支总计358.02万元。与2019年相比，收、支总计各减少12.35万元，下降3.33%，主要变动原因是按照过紧日子要求压减经费。</w:t>
      </w:r>
    </w:p>
    <w:p>
      <w:pPr>
        <w:pStyle w:val="2"/>
        <w:rPr>
          <w:rFonts w:hint="eastAsia" w:ascii="仿宋_GB2312" w:hAnsi="仿宋_GB2312" w:eastAsia="仿宋_GB2312" w:cs="仿宋_GB2312"/>
          <w:b/>
          <w:bCs/>
          <w:sz w:val="32"/>
          <w:szCs w:val="32"/>
          <w:lang w:val="en-US" w:eastAsia="zh-CN"/>
        </w:rPr>
      </w:pPr>
      <w:r>
        <w:drawing>
          <wp:inline distT="0" distB="0" distL="114300" distR="114300">
            <wp:extent cx="5271770" cy="2193290"/>
            <wp:effectExtent l="5080" t="4445" r="19050" b="12065"/>
            <wp:docPr id="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（图1：收支决算总计变动情况图）</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30" w:name="_Toc15396604"/>
      <w:bookmarkStart w:id="31" w:name="_Toc15377206"/>
      <w:r>
        <w:rPr>
          <w:rFonts w:hint="eastAsia" w:ascii="黑体" w:hAnsi="黑体" w:eastAsia="黑体" w:cs="黑体"/>
          <w:b/>
          <w:bCs/>
          <w:color w:val="000000"/>
          <w:kern w:val="2"/>
          <w:sz w:val="32"/>
          <w:szCs w:val="32"/>
          <w:lang w:val="en-US" w:eastAsia="zh-CN" w:bidi="ar-SA"/>
        </w:rPr>
        <w:t>二、收入决算情况说明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b/>
          <w:bCs/>
          <w:lang w:val="en-US" w:eastAsia="zh-CN"/>
        </w:rPr>
      </w:pPr>
      <w:r>
        <w:rPr>
          <w:rFonts w:hint="eastAsia" w:ascii="仿宋_GB2312" w:hAnsi="仿宋_GB2312" w:eastAsia="仿宋_GB2312" w:cs="仿宋_GB2312"/>
          <w:b/>
          <w:bCs/>
          <w:sz w:val="32"/>
          <w:szCs w:val="32"/>
          <w:lang w:val="en-US" w:eastAsia="zh-CN"/>
        </w:rPr>
        <w:t>2020年本年收入合计281.29万元，其中：一般公共预算财政拨款收入281.29万元，占100%。</w:t>
      </w:r>
    </w:p>
    <w:p>
      <w:pPr>
        <w:pStyle w:val="2"/>
        <w:jc w:val="center"/>
        <w:rPr>
          <w:rFonts w:hint="default"/>
          <w:b/>
          <w:bCs/>
          <w:lang w:val="en-US" w:eastAsia="zh-CN"/>
        </w:rPr>
      </w:pPr>
      <w:r>
        <w:drawing>
          <wp:inline distT="0" distB="0" distL="114300" distR="114300">
            <wp:extent cx="4582160" cy="2118360"/>
            <wp:effectExtent l="4445" t="4445" r="23495" b="10795"/>
            <wp:docPr id="1"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ageBreakBefore w:val="0"/>
        <w:kinsoku/>
        <w:wordWrap/>
        <w:overflowPunct/>
        <w:topLinePunct w:val="0"/>
        <w:bidi w:val="0"/>
        <w:spacing w:line="240" w:lineRule="auto"/>
        <w:ind w:left="640" w:leftChars="305" w:firstLine="0" w:firstLineChars="0"/>
        <w:jc w:val="both"/>
        <w:outlineLvl w:val="1"/>
        <w:rPr>
          <w:rFonts w:ascii="仿宋_GB2312" w:eastAsia="仿宋_GB2312"/>
          <w:b/>
          <w:bCs/>
          <w:color w:val="FF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（图2：收入决算结构图）</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32" w:name="_Toc15396605"/>
      <w:bookmarkStart w:id="33" w:name="_Toc15377207"/>
      <w:r>
        <w:rPr>
          <w:rFonts w:hint="eastAsia" w:ascii="黑体" w:hAnsi="黑体" w:eastAsia="黑体" w:cs="黑体"/>
          <w:b/>
          <w:bCs/>
          <w:color w:val="000000"/>
          <w:kern w:val="2"/>
          <w:sz w:val="32"/>
          <w:szCs w:val="32"/>
          <w:lang w:val="en-US" w:eastAsia="zh-CN" w:bidi="ar-SA"/>
        </w:rPr>
        <w:t>三、支出决算情况说明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b/>
          <w:bCs/>
        </w:rPr>
      </w:pPr>
      <w:r>
        <w:rPr>
          <w:rFonts w:hint="eastAsia" w:ascii="仿宋_GB2312" w:hAnsi="仿宋_GB2312" w:eastAsia="仿宋_GB2312" w:cs="仿宋_GB2312"/>
          <w:b/>
          <w:bCs/>
          <w:sz w:val="32"/>
          <w:szCs w:val="32"/>
          <w:lang w:val="en-US" w:eastAsia="zh-CN"/>
        </w:rPr>
        <w:t>2020年本年支出合计353.68万元，其中：基本支出317.95万元，占89.90%；项目支出35.72万元，占10.10%；</w:t>
      </w:r>
    </w:p>
    <w:p>
      <w:pPr>
        <w:pStyle w:val="2"/>
        <w:pageBreakBefore w:val="0"/>
        <w:kinsoku/>
        <w:wordWrap/>
        <w:overflowPunct/>
        <w:topLinePunct w:val="0"/>
        <w:bidi w:val="0"/>
        <w:spacing w:line="240" w:lineRule="auto"/>
        <w:jc w:val="center"/>
        <w:rPr>
          <w:rFonts w:hint="eastAsia" w:eastAsia="仿宋_GB2312"/>
          <w:b/>
          <w:bCs/>
          <w:lang w:eastAsia="zh-CN"/>
        </w:rPr>
      </w:pPr>
      <w:r>
        <w:drawing>
          <wp:inline distT="0" distB="0" distL="114300" distR="114300">
            <wp:extent cx="4572000" cy="2743200"/>
            <wp:effectExtent l="4445" t="4445" r="14605" b="52705"/>
            <wp:docPr id="5" name="图表 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576" w:lineRule="exact"/>
        <w:ind w:firstLine="643" w:firstLineChars="200"/>
        <w:rPr>
          <w:rFonts w:ascii="仿宋_GB2312" w:eastAsia="仿宋_GB2312"/>
          <w:b/>
          <w:bCs/>
          <w:color w:val="FF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（图3：支出决算结构图）</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34" w:name="_Toc15377208"/>
      <w:bookmarkStart w:id="35" w:name="_Toc15396606"/>
      <w:r>
        <w:rPr>
          <w:rFonts w:hint="eastAsia" w:ascii="黑体" w:hAnsi="黑体" w:eastAsia="黑体" w:cs="黑体"/>
          <w:b/>
          <w:bCs/>
          <w:color w:val="000000"/>
          <w:kern w:val="2"/>
          <w:sz w:val="32"/>
          <w:szCs w:val="32"/>
          <w:lang w:val="en-US" w:eastAsia="zh-CN" w:bidi="ar-SA"/>
        </w:rPr>
        <w:t>四、财政拨款收入支出决算总体情况说明</w:t>
      </w:r>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2020年度收、支总计358.02万元。与2019年相比，收、支总计各减少12.35万元，下降3.33%，主要变动原因是按照过紧日子要求压减经费。</w:t>
      </w:r>
    </w:p>
    <w:p>
      <w:pPr>
        <w:pStyle w:val="2"/>
        <w:ind w:left="640" w:hanging="600" w:hangingChars="200"/>
        <w:jc w:val="center"/>
        <w:rPr>
          <w:rFonts w:hint="eastAsia" w:ascii="仿宋" w:hAnsi="仿宋" w:eastAsia="仿宋"/>
          <w:b/>
          <w:bCs/>
          <w:color w:val="000000"/>
          <w:sz w:val="32"/>
          <w:szCs w:val="32"/>
          <w:lang w:eastAsia="zh-CN"/>
        </w:rPr>
      </w:pPr>
      <w:r>
        <w:drawing>
          <wp:inline distT="0" distB="0" distL="114300" distR="114300">
            <wp:extent cx="5271770" cy="2193290"/>
            <wp:effectExtent l="5080" t="4445" r="19050"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firstLine="643" w:firstLineChars="200"/>
        <w:jc w:val="both"/>
        <w:rPr>
          <w:rFonts w:ascii="仿宋" w:hAnsi="仿宋" w:eastAsia="仿宋"/>
          <w:b/>
          <w:bCs/>
          <w:color w:val="00B05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（图4：财政拨款收、支决算总计变动情况）</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36" w:name="_Toc15396607"/>
      <w:bookmarkStart w:id="37" w:name="_Toc15377209"/>
      <w:r>
        <w:rPr>
          <w:rFonts w:hint="eastAsia" w:ascii="黑体" w:hAnsi="黑体" w:eastAsia="黑体" w:cs="黑体"/>
          <w:b/>
          <w:bCs/>
          <w:color w:val="000000"/>
          <w:kern w:val="2"/>
          <w:sz w:val="32"/>
          <w:szCs w:val="32"/>
          <w:lang w:val="en-US" w:eastAsia="zh-CN" w:bidi="ar-SA"/>
        </w:rPr>
        <w:t>五、一般公共预算财政拨款支出决算情况说明</w:t>
      </w:r>
      <w:bookmarkEnd w:id="36"/>
      <w:bookmarkEnd w:id="37"/>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38" w:name="_Toc15377210"/>
      <w:r>
        <w:rPr>
          <w:rFonts w:hint="eastAsia" w:ascii="楷体_GB2312" w:hAnsi="楷体_GB2312" w:eastAsia="楷体_GB2312" w:cs="楷体_GB2312"/>
          <w:b/>
          <w:bCs/>
          <w:kern w:val="2"/>
          <w:sz w:val="32"/>
          <w:szCs w:val="32"/>
          <w:lang w:val="en-US" w:eastAsia="zh-CN" w:bidi="ar-SA"/>
        </w:rPr>
        <w:t>（一）一般公共预算财政拨款支出决算总体情况</w:t>
      </w:r>
      <w:bookmarkEnd w:id="3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2020年一般公共预算财政拨款支出353.68万元，占本年支出合计的98.79%。与2019年相比，一般公共预算财政拨款减少76.98万元，下降21.45%。主要变动原因：一是项目实施减少；二是聘用人员解聘，相关经费减少。</w:t>
      </w:r>
    </w:p>
    <w:p>
      <w:pPr>
        <w:pageBreakBefore w:val="0"/>
        <w:kinsoku/>
        <w:wordWrap/>
        <w:overflowPunct/>
        <w:topLinePunct w:val="0"/>
        <w:bidi w:val="0"/>
        <w:spacing w:line="240" w:lineRule="auto"/>
        <w:jc w:val="both"/>
        <w:rPr>
          <w:rFonts w:hint="eastAsia" w:ascii="仿宋" w:hAnsi="仿宋" w:eastAsia="仿宋"/>
          <w:b/>
          <w:bCs/>
          <w:color w:val="000000"/>
          <w:sz w:val="32"/>
          <w:szCs w:val="32"/>
          <w:lang w:eastAsia="zh-CN"/>
        </w:rPr>
      </w:pPr>
      <w:r>
        <w:drawing>
          <wp:inline distT="0" distB="0" distL="114300" distR="114300">
            <wp:extent cx="5271770" cy="2193290"/>
            <wp:effectExtent l="5080" t="4445" r="19050" b="12065"/>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（图5：一般公共预算财政拨款支出决算变动情况）</w:t>
      </w:r>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39" w:name="_Toc15377211"/>
      <w:r>
        <w:rPr>
          <w:rFonts w:hint="eastAsia" w:ascii="楷体_GB2312" w:hAnsi="楷体_GB2312" w:eastAsia="楷体_GB2312" w:cs="楷体_GB2312"/>
          <w:b/>
          <w:bCs/>
          <w:kern w:val="2"/>
          <w:sz w:val="32"/>
          <w:szCs w:val="32"/>
          <w:lang w:val="en-US" w:eastAsia="zh-CN" w:bidi="ar-SA"/>
        </w:rPr>
        <w:t>（二）一般公共预算财政拨款支出决算结构情况</w:t>
      </w:r>
      <w:bookmarkEnd w:id="3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2019年一般公共预算财政拨款支出353.68万元，主要用于以下方面</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一般公共服务（类）支出306.07万元，占86.54%；社会保障和就业（类）支出19.67万元，占5.56%；卫生健康支出8.30万元，占2.35%；住房保障支出19.63万元，占5.55%。</w:t>
      </w:r>
    </w:p>
    <w:p>
      <w:pPr>
        <w:pageBreakBefore w:val="0"/>
        <w:kinsoku/>
        <w:wordWrap/>
        <w:overflowPunct/>
        <w:topLinePunct w:val="0"/>
        <w:bidi w:val="0"/>
        <w:spacing w:line="240" w:lineRule="auto"/>
        <w:jc w:val="center"/>
        <w:rPr>
          <w:rFonts w:hint="eastAsia" w:ascii="仿宋" w:hAnsi="仿宋" w:eastAsia="宋体"/>
          <w:b/>
          <w:bCs/>
          <w:color w:val="000000" w:themeColor="text1"/>
          <w:sz w:val="32"/>
          <w:szCs w:val="32"/>
          <w:lang w:val="en-US" w:eastAsia="zh-CN"/>
          <w14:textFill>
            <w14:solidFill>
              <w14:schemeClr w14:val="tx1"/>
            </w14:solidFill>
          </w14:textFill>
        </w:rPr>
      </w:pPr>
      <w:r>
        <w:drawing>
          <wp:inline distT="0" distB="0" distL="114300" distR="114300">
            <wp:extent cx="4572000" cy="2743200"/>
            <wp:effectExtent l="4445" t="4445" r="14605" b="52705"/>
            <wp:docPr id="7" name="图表 5"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lang w:val="en-US" w:eastAsia="zh-CN"/>
        </w:rPr>
        <w:tab/>
      </w:r>
    </w:p>
    <w:p>
      <w:pPr>
        <w:pageBreakBefore w:val="0"/>
        <w:kinsoku/>
        <w:wordWrap/>
        <w:overflowPunct/>
        <w:topLinePunct w:val="0"/>
        <w:bidi w:val="0"/>
        <w:spacing w:line="576" w:lineRule="exact"/>
        <w:ind w:firstLine="643" w:firstLineChars="200"/>
        <w:rPr>
          <w:rFonts w:ascii="仿宋" w:hAnsi="仿宋" w:eastAsia="仿宋"/>
          <w:b/>
          <w:bCs/>
          <w:color w:val="00000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（图6：一般公共预算财政拨款支出决算结构）</w:t>
      </w:r>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40" w:name="_Toc15377212"/>
      <w:r>
        <w:rPr>
          <w:rFonts w:hint="eastAsia" w:ascii="楷体_GB2312" w:hAnsi="楷体_GB2312" w:eastAsia="楷体_GB2312" w:cs="楷体_GB2312"/>
          <w:b/>
          <w:bCs/>
          <w:kern w:val="2"/>
          <w:sz w:val="32"/>
          <w:szCs w:val="32"/>
          <w:lang w:val="en-US" w:eastAsia="zh-CN" w:bidi="ar-SA"/>
        </w:rPr>
        <w:t>（三）一般公共预算财政拨款支出决算具体情况</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bookmarkStart w:id="41" w:name="_Toc15377213"/>
      <w:bookmarkStart w:id="42" w:name="_Toc15377444"/>
      <w:bookmarkStart w:id="43" w:name="_Toc15378460"/>
      <w:r>
        <w:rPr>
          <w:rFonts w:hint="eastAsia" w:ascii="仿宋_GB2312" w:hAnsi="仿宋_GB2312" w:eastAsia="仿宋_GB2312" w:cs="仿宋_GB2312"/>
          <w:b/>
          <w:bCs/>
          <w:sz w:val="32"/>
          <w:szCs w:val="32"/>
          <w:lang w:val="en-US" w:eastAsia="zh-CN"/>
        </w:rPr>
        <w:t>2020年一般公共预算支出决算数为353.68万元，完成预算98.79%。其中：</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1.一般公共服务（类）政府办公厅（室及相关机构事务）（款）*行政运行（项）: 支出决算为227.88万元，完成预算100%，决算与预算数持平。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2.一般公共服务（类）政府办公厅（室及相关机构事务）（款）*一般行政管理事务（项）: 支出决算9.89万元，完成预算71.20%，决算数小于预算数的主要原因是2020年支出未完成，结转至2021年支付。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3.一般公共服务（类）政府办公厅（室及相关机构事务）（款）*信访事务（项）: 支出决算为68.30万元，完成预算99.60%，决算数与预算数持平。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4、社会保障和就业（类）行政事业单位养老支出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机关事业单位基本养老保险缴费支出</w:t>
      </w:r>
      <w:r>
        <w:rPr>
          <w:rStyle w:val="15"/>
          <w:rFonts w:hint="eastAsia" w:ascii="仿宋" w:hAnsi="仿宋" w:eastAsia="仿宋"/>
          <w:bCs/>
          <w:color w:val="000000"/>
          <w:sz w:val="32"/>
          <w:szCs w:val="32"/>
        </w:rPr>
        <w:t>（项）</w:t>
      </w:r>
      <w:r>
        <w:rPr>
          <w:rFonts w:hint="eastAsia" w:ascii="仿宋_GB2312" w:hAnsi="仿宋_GB2312" w:eastAsia="仿宋_GB2312" w:cs="仿宋_GB2312"/>
          <w:b/>
          <w:bCs/>
          <w:sz w:val="32"/>
          <w:szCs w:val="32"/>
          <w:lang w:val="en-US" w:eastAsia="zh-CN"/>
        </w:rPr>
        <w:t>: 支出决算为15.58万元，完成预算100%，决算数与预算数持平。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5、社会保障和就业（类）行政事业单位养老支出</w:t>
      </w:r>
      <w:r>
        <w:rPr>
          <w:rStyle w:val="15"/>
          <w:rFonts w:hint="eastAsia" w:ascii="仿宋" w:hAnsi="仿宋" w:eastAsia="仿宋"/>
          <w:bCs/>
          <w:color w:val="000000"/>
          <w:sz w:val="32"/>
          <w:szCs w:val="32"/>
        </w:rPr>
        <w:t>（款）</w:t>
      </w:r>
      <w:r>
        <w:rPr>
          <w:rFonts w:hint="eastAsia" w:ascii="仿宋_GB2312" w:hAnsi="仿宋_GB2312" w:eastAsia="仿宋_GB2312" w:cs="仿宋_GB2312"/>
          <w:b/>
          <w:bCs/>
          <w:sz w:val="32"/>
          <w:szCs w:val="32"/>
          <w:lang w:val="en-US" w:eastAsia="zh-CN"/>
        </w:rPr>
        <w:t>机关事业单位职业年金缴费支出（项）: 支出决算为4.09万元，完成预算100%，决算数与预算数持平。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6、卫生健康（类）行政事业单位医疗（款）行政单位医疗（项）</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支出决算为8.30万元，完成预算100%，决算数与预算数持平。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lang w:val="en-US" w:eastAsia="zh-CN"/>
        </w:rPr>
        <w:t>住房保障支出（类）住房改革支出（款）住房公积金（项）决算数为15.63万元，完成预算100%，决算数与预算数持平。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color w:val="000000"/>
          <w:sz w:val="32"/>
          <w:szCs w:val="32"/>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lang w:val="en-US" w:eastAsia="zh-CN"/>
        </w:rPr>
        <w:t>住房保障支出（类）住房改革支出（款）购房补贴（项）决算数为4.00万元，完成预算100%，决算数与预算数持平。</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auto"/>
          <w:kern w:val="2"/>
          <w:sz w:val="32"/>
          <w:szCs w:val="32"/>
          <w:lang w:val="en-US" w:eastAsia="zh-CN" w:bidi="ar-SA"/>
        </w:rPr>
      </w:pPr>
      <w:bookmarkStart w:id="44" w:name="_Toc15377214"/>
      <w:bookmarkStart w:id="45" w:name="_Toc15396608"/>
      <w:r>
        <w:rPr>
          <w:rFonts w:hint="eastAsia" w:ascii="黑体" w:hAnsi="黑体" w:eastAsia="黑体" w:cs="黑体"/>
          <w:b/>
          <w:bCs/>
          <w:color w:val="auto"/>
          <w:kern w:val="2"/>
          <w:sz w:val="32"/>
          <w:szCs w:val="32"/>
          <w:lang w:val="en-US" w:eastAsia="zh-CN" w:bidi="ar-SA"/>
        </w:rPr>
        <w:t>六、一般公共预算财政拨款基本支出决算情况说明</w:t>
      </w:r>
      <w:bookmarkEnd w:id="44"/>
      <w:bookmarkEnd w:id="45"/>
      <w:r>
        <w:rPr>
          <w:rFonts w:hint="eastAsia" w:ascii="黑体" w:hAnsi="黑体" w:eastAsia="黑体" w:cs="黑体"/>
          <w:b/>
          <w:bCs/>
          <w:color w:val="auto"/>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2020年一般公共预算财政拨款基本支出317.95万元，其中：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员经费266.98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b/>
          <w:bCs/>
          <w:sz w:val="32"/>
          <w:szCs w:val="32"/>
          <w:lang w:val="en-US" w:eastAsia="zh-CN"/>
        </w:rPr>
        <w:t>　　日常公用经费50.97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46" w:name="_Toc15396609"/>
      <w:bookmarkStart w:id="47" w:name="_Toc15377215"/>
      <w:r>
        <w:rPr>
          <w:rFonts w:hint="eastAsia" w:ascii="黑体" w:hAnsi="黑体" w:eastAsia="黑体" w:cs="黑体"/>
          <w:b/>
          <w:bCs/>
          <w:color w:val="000000"/>
          <w:kern w:val="2"/>
          <w:sz w:val="32"/>
          <w:szCs w:val="32"/>
          <w:lang w:val="en-US" w:eastAsia="zh-CN" w:bidi="ar-SA"/>
        </w:rPr>
        <w:t>七、“三公”经费财政拨款支出决算情况说明</w:t>
      </w:r>
      <w:bookmarkEnd w:id="46"/>
      <w:bookmarkEnd w:id="47"/>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48" w:name="_Toc15377216"/>
      <w:r>
        <w:rPr>
          <w:rFonts w:hint="eastAsia" w:ascii="楷体_GB2312" w:hAnsi="楷体_GB2312" w:eastAsia="楷体_GB2312" w:cs="楷体_GB2312"/>
          <w:b/>
          <w:bCs/>
          <w:kern w:val="2"/>
          <w:sz w:val="32"/>
          <w:szCs w:val="32"/>
          <w:lang w:val="en-US" w:eastAsia="zh-CN" w:bidi="ar-SA"/>
        </w:rPr>
        <w:t>（一）“三公”经费财政拨款支出决算总体情况说明</w:t>
      </w:r>
      <w:bookmarkEnd w:id="4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2020年“三公”经费预算2.10万元，财政拨款支出决算为0.21万元，完成预算10%，决算数小于预算数的主要原因是按照厉行节约、控制标准、限制陪同人数、压缩接待费支出。</w:t>
      </w:r>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49" w:name="_Toc15377217"/>
      <w:r>
        <w:rPr>
          <w:rFonts w:hint="eastAsia" w:ascii="楷体_GB2312" w:hAnsi="楷体_GB2312" w:eastAsia="楷体_GB2312" w:cs="楷体_GB2312"/>
          <w:b/>
          <w:bCs/>
          <w:kern w:val="2"/>
          <w:sz w:val="32"/>
          <w:szCs w:val="32"/>
          <w:lang w:val="en-US" w:eastAsia="zh-CN" w:bidi="ar-SA"/>
        </w:rPr>
        <w:t>（二）“三公”经费财政拨款支出决算具体情况说明</w:t>
      </w:r>
      <w:bookmarkEnd w:id="4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2020年“三公”经费财政拨款支出决算中，因公出国（境）费支出决算0万元；公务用车购置及运行维护费支出决算0万元；公务接待费支出决算0.21万元，占10%。具体情况如下：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1.因公出国（境）经费支出0万元。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2.公务用车购置及运行维护费支出0万元。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3.公务接待费支出0.21万元，完成预算10%。公务接待费支出决算比2019年减少2.59万元，92.50%。主要原因是：因疫情原因上级来广公务活动减少，按照厉行节约和过紧日子要求，压减计费和陪同人员。</w:t>
      </w:r>
    </w:p>
    <w:p>
      <w:pPr>
        <w:spacing w:line="600" w:lineRule="exact"/>
        <w:ind w:firstLine="640"/>
        <w:rPr>
          <w:rFonts w:hint="default"/>
          <w:lang w:val="en-US" w:eastAsia="zh-CN"/>
        </w:rPr>
      </w:pPr>
      <w:r>
        <w:rPr>
          <w:rFonts w:hint="eastAsia" w:ascii="仿宋_GB2312" w:hAnsi="仿宋_GB2312" w:eastAsia="仿宋_GB2312" w:cs="仿宋_GB2312"/>
          <w:b/>
          <w:bCs/>
          <w:sz w:val="32"/>
          <w:szCs w:val="32"/>
          <w:lang w:val="en-US" w:eastAsia="zh-CN"/>
        </w:rPr>
        <w:t>开支内容包括：主要用于执行公务、开展业务活动开支的交通费、住宿费、用餐费等。国内公务接待2批6人次（不包括陪同人员），共计支出0.21万元，具体内容包括：省</w:t>
      </w:r>
      <w:bookmarkStart w:id="77" w:name="_GoBack"/>
      <w:r>
        <w:rPr>
          <w:rFonts w:hint="eastAsia" w:ascii="仿宋_GB2312" w:hAnsi="仿宋_GB2312" w:eastAsia="仿宋_GB2312" w:cs="仿宋_GB2312"/>
          <w:b/>
          <w:bCs/>
          <w:sz w:val="32"/>
          <w:szCs w:val="32"/>
          <w:lang w:val="en-US" w:eastAsia="zh-CN"/>
        </w:rPr>
        <w:t>信访局来广检查信访制度拖进、督查我市群众向省委书记投</w:t>
      </w:r>
      <w:bookmarkEnd w:id="77"/>
      <w:r>
        <w:rPr>
          <w:rFonts w:hint="eastAsia" w:ascii="仿宋_GB2312" w:hAnsi="仿宋_GB2312" w:eastAsia="仿宋_GB2312" w:cs="仿宋_GB2312"/>
          <w:b/>
          <w:bCs/>
          <w:sz w:val="32"/>
          <w:szCs w:val="32"/>
          <w:lang w:val="en-US" w:eastAsia="zh-CN"/>
        </w:rPr>
        <w:t>诉信访事项办理等。</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50" w:name="_Toc15396610"/>
      <w:bookmarkStart w:id="51" w:name="_Toc15377218"/>
      <w:r>
        <w:rPr>
          <w:rFonts w:hint="eastAsia" w:ascii="黑体" w:hAnsi="黑体" w:eastAsia="黑体" w:cs="黑体"/>
          <w:b/>
          <w:bCs/>
          <w:color w:val="000000"/>
          <w:kern w:val="2"/>
          <w:sz w:val="32"/>
          <w:szCs w:val="32"/>
          <w:lang w:val="en-US" w:eastAsia="zh-CN" w:bidi="ar-SA"/>
        </w:rPr>
        <w:t>八、政府性基金预算支出决算情况说明</w:t>
      </w:r>
      <w:bookmarkEnd w:id="50"/>
      <w:bookmarkEnd w:id="5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Times New Roman" w:eastAsia="宋体" w:cs="Times New Roman"/>
          <w:b/>
          <w:bCs/>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20</w:t>
      </w:r>
      <w:r>
        <w:rPr>
          <w:rFonts w:hint="eastAsia" w:ascii="仿宋_GB2312" w:eastAsia="仿宋_GB2312" w:cs="Times New Roman"/>
          <w:b/>
          <w:bCs/>
          <w:color w:val="000000"/>
          <w:sz w:val="32"/>
          <w:szCs w:val="32"/>
          <w:lang w:val="en-US" w:eastAsia="zh-CN"/>
        </w:rPr>
        <w:t>20</w:t>
      </w:r>
      <w:r>
        <w:rPr>
          <w:rFonts w:hint="eastAsia" w:ascii="仿宋_GB2312" w:hAnsi="Times New Roman" w:eastAsia="仿宋_GB2312" w:cs="Times New Roman"/>
          <w:b/>
          <w:bCs/>
          <w:color w:val="000000"/>
          <w:sz w:val="32"/>
          <w:szCs w:val="32"/>
          <w:lang w:val="en-US" w:eastAsia="zh-CN"/>
        </w:rPr>
        <w:t>年政府性基金预算拨款支出0万元，2020年本单位未在政府性基金预算拨款安排“三公经费”支出。</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52" w:name="_Toc15377219"/>
      <w:bookmarkStart w:id="53" w:name="_Toc15396611"/>
      <w:r>
        <w:rPr>
          <w:rFonts w:hint="eastAsia" w:ascii="黑体" w:hAnsi="黑体" w:eastAsia="黑体" w:cs="黑体"/>
          <w:b/>
          <w:bCs/>
          <w:color w:val="000000"/>
          <w:kern w:val="2"/>
          <w:sz w:val="32"/>
          <w:szCs w:val="32"/>
          <w:lang w:val="en-US" w:eastAsia="zh-CN" w:bidi="ar-SA"/>
        </w:rPr>
        <w:t>九、国有资本经营预算支出决算情况说明</w:t>
      </w:r>
      <w:bookmarkEnd w:id="52"/>
      <w:bookmarkEnd w:id="5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lang w:val="en-US" w:eastAsia="zh-CN"/>
        </w:rPr>
        <w:t>20</w:t>
      </w:r>
      <w:r>
        <w:rPr>
          <w:rFonts w:hint="eastAsia" w:ascii="仿宋_GB2312" w:eastAsia="仿宋_GB2312" w:cs="Times New Roman"/>
          <w:b/>
          <w:bCs/>
          <w:color w:val="000000"/>
          <w:sz w:val="32"/>
          <w:szCs w:val="32"/>
          <w:lang w:val="en-US" w:eastAsia="zh-CN"/>
        </w:rPr>
        <w:t>20</w:t>
      </w:r>
      <w:r>
        <w:rPr>
          <w:rFonts w:hint="eastAsia" w:ascii="仿宋_GB2312" w:hAnsi="Times New Roman" w:eastAsia="仿宋_GB2312" w:cs="Times New Roman"/>
          <w:b/>
          <w:bCs/>
          <w:color w:val="000000"/>
          <w:sz w:val="32"/>
          <w:szCs w:val="32"/>
          <w:lang w:val="en-US" w:eastAsia="zh-CN"/>
        </w:rPr>
        <w:t>年国有资本经营预算拨款支出0万元。</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54" w:name="_Toc15396612"/>
      <w:bookmarkStart w:id="55" w:name="_Toc15377221"/>
      <w:r>
        <w:rPr>
          <w:rFonts w:hint="eastAsia" w:ascii="黑体" w:hAnsi="黑体" w:eastAsia="黑体" w:cs="黑体"/>
          <w:b/>
          <w:bCs/>
          <w:color w:val="000000"/>
          <w:kern w:val="2"/>
          <w:sz w:val="32"/>
          <w:szCs w:val="32"/>
          <w:lang w:val="en-US" w:eastAsia="zh-CN" w:bidi="ar-SA"/>
        </w:rPr>
        <w:t>十、其他重要事项的情况说明</w:t>
      </w:r>
      <w:bookmarkEnd w:id="54"/>
      <w:bookmarkEnd w:id="55"/>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楷体_GB2312" w:hAnsi="楷体_GB2312" w:eastAsia="楷体_GB2312" w:cs="楷体_GB2312"/>
          <w:b/>
          <w:bCs/>
          <w:color w:val="000000"/>
          <w:sz w:val="32"/>
          <w:szCs w:val="32"/>
        </w:rPr>
      </w:pPr>
      <w:bookmarkStart w:id="56" w:name="_Toc15377222"/>
      <w:r>
        <w:rPr>
          <w:rFonts w:hint="eastAsia" w:ascii="楷体_GB2312" w:hAnsi="楷体_GB2312" w:eastAsia="楷体_GB2312" w:cs="楷体_GB2312"/>
          <w:b/>
          <w:bCs/>
          <w:color w:val="000000"/>
          <w:sz w:val="32"/>
          <w:szCs w:val="32"/>
        </w:rPr>
        <w:t>（一）机关运行经费支出情况</w:t>
      </w:r>
      <w:bookmarkEnd w:id="56"/>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_GB2312"/>
          <w:b/>
          <w:bCs/>
          <w:color w:val="FF0000"/>
          <w:sz w:val="32"/>
          <w:szCs w:val="32"/>
          <w:lang w:eastAsia="zh-CN"/>
        </w:rPr>
      </w:pPr>
      <w:r>
        <w:rPr>
          <w:rFonts w:ascii="仿宋_GB2312" w:eastAsia="仿宋_GB2312"/>
          <w:b/>
          <w:bCs/>
          <w:color w:val="000000"/>
          <w:sz w:val="32"/>
          <w:szCs w:val="32"/>
        </w:rPr>
        <w:t>20</w:t>
      </w:r>
      <w:r>
        <w:rPr>
          <w:rFonts w:hint="eastAsia" w:ascii="仿宋_GB2312" w:eastAsia="仿宋_GB2312"/>
          <w:b/>
          <w:bCs/>
          <w:color w:val="000000"/>
          <w:sz w:val="32"/>
          <w:szCs w:val="32"/>
          <w:lang w:val="en-US" w:eastAsia="zh-CN"/>
        </w:rPr>
        <w:t>20</w:t>
      </w:r>
      <w:r>
        <w:rPr>
          <w:rFonts w:hint="eastAsia" w:ascii="仿宋_GB2312" w:eastAsia="仿宋_GB2312"/>
          <w:b/>
          <w:bCs/>
          <w:color w:val="000000"/>
          <w:sz w:val="32"/>
          <w:szCs w:val="32"/>
        </w:rPr>
        <w:t>年，</w:t>
      </w:r>
      <w:r>
        <w:rPr>
          <w:rFonts w:hint="eastAsia" w:ascii="仿宋_GB2312" w:eastAsia="仿宋_GB2312"/>
          <w:b/>
          <w:bCs/>
          <w:color w:val="000000"/>
          <w:sz w:val="32"/>
          <w:szCs w:val="32"/>
          <w:lang w:eastAsia="zh-CN"/>
        </w:rPr>
        <w:t>市委群工局</w:t>
      </w:r>
      <w:r>
        <w:rPr>
          <w:rFonts w:hint="eastAsia" w:ascii="仿宋_GB2312" w:eastAsia="仿宋_GB2312"/>
          <w:b/>
          <w:bCs/>
          <w:color w:val="000000"/>
          <w:sz w:val="32"/>
          <w:szCs w:val="32"/>
        </w:rPr>
        <w:t>机关运行经费支出</w:t>
      </w:r>
      <w:r>
        <w:rPr>
          <w:rFonts w:hint="eastAsia" w:ascii="仿宋_GB2312" w:eastAsia="仿宋_GB2312"/>
          <w:b/>
          <w:bCs/>
          <w:color w:val="000000"/>
          <w:sz w:val="32"/>
          <w:szCs w:val="32"/>
          <w:lang w:val="en-US" w:eastAsia="zh-CN"/>
        </w:rPr>
        <w:t>50.98</w:t>
      </w:r>
      <w:r>
        <w:rPr>
          <w:rFonts w:hint="eastAsia" w:ascii="仿宋_GB2312" w:eastAsia="仿宋_GB2312"/>
          <w:b/>
          <w:bCs/>
          <w:color w:val="000000"/>
          <w:sz w:val="32"/>
          <w:szCs w:val="32"/>
        </w:rPr>
        <w:t>万元，比</w:t>
      </w:r>
      <w:r>
        <w:rPr>
          <w:rFonts w:ascii="仿宋_GB2312" w:eastAsia="仿宋_GB2312"/>
          <w:b/>
          <w:bCs/>
          <w:color w:val="000000"/>
          <w:sz w:val="32"/>
          <w:szCs w:val="32"/>
        </w:rPr>
        <w:t>201</w:t>
      </w:r>
      <w:r>
        <w:rPr>
          <w:rFonts w:hint="eastAsia" w:ascii="仿宋_GB2312" w:eastAsia="仿宋_GB2312"/>
          <w:b/>
          <w:bCs/>
          <w:color w:val="000000"/>
          <w:sz w:val="32"/>
          <w:szCs w:val="32"/>
          <w:lang w:val="en-US" w:eastAsia="zh-CN"/>
        </w:rPr>
        <w:t>9</w:t>
      </w:r>
      <w:r>
        <w:rPr>
          <w:rFonts w:hint="eastAsia" w:ascii="仿宋_GB2312" w:eastAsia="仿宋_GB2312"/>
          <w:b/>
          <w:bCs/>
          <w:color w:val="000000"/>
          <w:sz w:val="32"/>
          <w:szCs w:val="32"/>
        </w:rPr>
        <w:t>年减少</w:t>
      </w:r>
      <w:r>
        <w:rPr>
          <w:rFonts w:hint="eastAsia" w:ascii="仿宋_GB2312" w:eastAsia="仿宋_GB2312"/>
          <w:b/>
          <w:bCs/>
          <w:color w:val="000000"/>
          <w:sz w:val="32"/>
          <w:szCs w:val="32"/>
          <w:lang w:val="en-US" w:eastAsia="zh-CN"/>
        </w:rPr>
        <w:t>0.13</w:t>
      </w:r>
      <w:r>
        <w:rPr>
          <w:rFonts w:hint="eastAsia" w:ascii="仿宋_GB2312" w:eastAsia="仿宋_GB2312"/>
          <w:b/>
          <w:bCs/>
          <w:color w:val="000000"/>
          <w:sz w:val="32"/>
          <w:szCs w:val="32"/>
        </w:rPr>
        <w:t>万元，下降</w:t>
      </w:r>
      <w:r>
        <w:rPr>
          <w:rFonts w:hint="eastAsia" w:ascii="仿宋_GB2312" w:eastAsia="仿宋_GB2312"/>
          <w:b/>
          <w:bCs/>
          <w:color w:val="000000"/>
          <w:sz w:val="32"/>
          <w:szCs w:val="32"/>
          <w:lang w:val="en-US" w:eastAsia="zh-CN"/>
        </w:rPr>
        <w:t>0.25</w:t>
      </w:r>
      <w:r>
        <w:rPr>
          <w:rFonts w:ascii="仿宋_GB2312" w:eastAsia="仿宋_GB2312"/>
          <w:b/>
          <w:bCs/>
          <w:color w:val="000000"/>
          <w:sz w:val="32"/>
          <w:szCs w:val="32"/>
        </w:rPr>
        <w:t>%</w:t>
      </w:r>
      <w:r>
        <w:rPr>
          <w:rFonts w:hint="eastAsia" w:ascii="仿宋_GB2312" w:eastAsia="仿宋_GB2312"/>
          <w:b/>
          <w:bCs/>
          <w:color w:val="000000"/>
          <w:sz w:val="32"/>
          <w:szCs w:val="32"/>
        </w:rPr>
        <w:t>。</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楷体_GB2312" w:hAnsi="楷体_GB2312" w:eastAsia="楷体_GB2312" w:cs="楷体_GB2312"/>
          <w:b/>
          <w:bCs/>
          <w:color w:val="000000"/>
          <w:sz w:val="32"/>
          <w:szCs w:val="32"/>
        </w:rPr>
      </w:pPr>
      <w:bookmarkStart w:id="57" w:name="_Toc15377223"/>
      <w:r>
        <w:rPr>
          <w:rFonts w:hint="eastAsia" w:ascii="楷体_GB2312" w:hAnsi="楷体_GB2312" w:eastAsia="楷体_GB2312" w:cs="楷体_GB2312"/>
          <w:b/>
          <w:bCs/>
          <w:color w:val="000000"/>
          <w:sz w:val="32"/>
          <w:szCs w:val="32"/>
        </w:rPr>
        <w:t>（二）政府采购支出情况</w:t>
      </w:r>
      <w:bookmarkEnd w:id="57"/>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b/>
          <w:bCs/>
          <w:color w:val="000000"/>
          <w:sz w:val="32"/>
          <w:szCs w:val="32"/>
          <w:lang w:eastAsia="zh-CN"/>
        </w:rPr>
      </w:pPr>
      <w:bookmarkStart w:id="58" w:name="_Toc15377224"/>
      <w:r>
        <w:rPr>
          <w:rFonts w:hint="eastAsia" w:ascii="仿宋_GB2312" w:eastAsia="仿宋_GB2312"/>
          <w:b/>
          <w:bCs/>
          <w:color w:val="000000"/>
          <w:sz w:val="32"/>
          <w:szCs w:val="32"/>
          <w:lang w:eastAsia="zh-CN"/>
        </w:rPr>
        <w:t>20</w:t>
      </w:r>
      <w:r>
        <w:rPr>
          <w:rFonts w:hint="eastAsia" w:ascii="仿宋_GB2312" w:eastAsia="仿宋_GB2312"/>
          <w:b/>
          <w:bCs/>
          <w:color w:val="000000"/>
          <w:sz w:val="32"/>
          <w:szCs w:val="32"/>
          <w:lang w:val="en-US" w:eastAsia="zh-CN"/>
        </w:rPr>
        <w:t>20</w:t>
      </w:r>
      <w:r>
        <w:rPr>
          <w:rFonts w:hint="eastAsia" w:ascii="仿宋_GB2312" w:eastAsia="仿宋_GB2312"/>
          <w:b/>
          <w:bCs/>
          <w:color w:val="000000"/>
          <w:sz w:val="32"/>
          <w:szCs w:val="32"/>
          <w:lang w:eastAsia="zh-CN"/>
        </w:rPr>
        <w:t>年，市委群工局采购支出总额</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万元，其中：政府采购货物支出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万元、政府采购工程支出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万元、政府采购服务支出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（三）国有资产占有使用情况</w:t>
      </w:r>
      <w:bookmarkEnd w:id="5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截至2020年12月31日，市委群工局共有车辆0辆，其中：主要领导干部用车0辆、机要通信用车0辆、应急保障用车0辆、其他用车0辆，单价100万元以上专用设备0台（套）。</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（四）预算绩效管理情况</w:t>
      </w: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根据预算绩效管理要求，本部门（单位）在年初预算编制阶段，组织对</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个项目编制了绩效目标，预算执行过程中，选取</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个项目开展绩效监控，年终执行完毕后，对</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个项目开展了绩效目标完成情况自评。</w:t>
      </w:r>
    </w:p>
    <w:p>
      <w:pPr>
        <w:pageBreakBefore w:val="0"/>
        <w:numPr>
          <w:ilvl w:val="0"/>
          <w:numId w:val="1"/>
        </w:numPr>
        <w:kinsoku/>
        <w:wordWrap/>
        <w:overflowPunct/>
        <w:topLinePunct w:val="0"/>
        <w:bidi w:val="0"/>
        <w:spacing w:line="576"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b/>
          <w:bCs/>
          <w:sz w:val="32"/>
          <w:szCs w:val="32"/>
        </w:rPr>
        <w:t xml:space="preserve">    本部门在20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年度部门决算中反映</w:t>
      </w:r>
      <w:r>
        <w:rPr>
          <w:rFonts w:hint="eastAsia" w:ascii="仿宋_GB2312" w:hAnsi="仿宋_GB2312" w:eastAsia="仿宋_GB2312" w:cs="仿宋_GB2312"/>
          <w:b/>
          <w:bCs/>
          <w:sz w:val="32"/>
          <w:szCs w:val="32"/>
          <w:lang w:eastAsia="zh-CN"/>
        </w:rPr>
        <w:t>“远程视频服务”、“信访维稳信息费”、“法律顾问”、“特殊疑难信访资金”</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个项目绩效目标实际完成情况。</w:t>
      </w:r>
    </w:p>
    <w:p>
      <w:pPr>
        <w:pageBreakBefore w:val="0"/>
        <w:numPr>
          <w:ilvl w:val="0"/>
          <w:numId w:val="0"/>
        </w:numPr>
        <w:kinsoku/>
        <w:wordWrap/>
        <w:overflowPunct/>
        <w:topLinePunct w:val="0"/>
        <w:bidi w:val="0"/>
        <w:spacing w:line="576"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）远程视频服务</w:t>
      </w:r>
      <w:r>
        <w:rPr>
          <w:rFonts w:hint="eastAsia" w:ascii="仿宋_GB2312" w:hAnsi="仿宋_GB2312" w:eastAsia="仿宋_GB2312" w:cs="仿宋_GB2312"/>
          <w:b/>
          <w:bCs/>
          <w:sz w:val="32"/>
          <w:szCs w:val="32"/>
        </w:rPr>
        <w:t>项目绩效目标完成情况综述。项目全年预算数</w:t>
      </w:r>
      <w:r>
        <w:rPr>
          <w:rFonts w:hint="eastAsia" w:ascii="仿宋_GB2312" w:hAnsi="仿宋_GB2312" w:eastAsia="仿宋_GB2312" w:cs="仿宋_GB2312"/>
          <w:b/>
          <w:bCs/>
          <w:sz w:val="32"/>
          <w:szCs w:val="32"/>
          <w:lang w:val="en-US" w:eastAsia="zh-CN"/>
        </w:rPr>
        <w:t>10.58</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10.58</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保障了国家、省、市、县四级视频畅通，保障了全市领导接访监督、远程接访的实现，各项会议的畅通。发现主要问题：一是系统运行时间</w:t>
      </w:r>
      <w:r>
        <w:rPr>
          <w:rFonts w:hint="eastAsia" w:ascii="仿宋_GB2312" w:hAnsi="仿宋_GB2312" w:eastAsia="仿宋_GB2312" w:cs="仿宋_GB2312"/>
          <w:b/>
          <w:bCs/>
          <w:sz w:val="32"/>
          <w:szCs w:val="32"/>
          <w:lang w:val="en-US" w:eastAsia="zh-CN"/>
        </w:rPr>
        <w:t>8年，个别设备陈旧需要更换；二是各使用单位操控人员使用设备能力不足。下步改进措施：一是对陈旧确实需要更换的设备进行采购；二是加强操控人员的技术培训。</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9979" w:type="dxa"/>
        <w:jc w:val="center"/>
        <w:tblLayout w:type="fixed"/>
        <w:tblCellMar>
          <w:top w:w="0" w:type="dxa"/>
          <w:left w:w="0" w:type="dxa"/>
          <w:bottom w:w="0" w:type="dxa"/>
          <w:right w:w="0" w:type="dxa"/>
        </w:tblCellMar>
      </w:tblPr>
      <w:tblGrid>
        <w:gridCol w:w="1292"/>
        <w:gridCol w:w="930"/>
        <w:gridCol w:w="1343"/>
        <w:gridCol w:w="2087"/>
        <w:gridCol w:w="2235"/>
        <w:gridCol w:w="2092"/>
      </w:tblGrid>
      <w:tr>
        <w:tblPrEx>
          <w:tblCellMar>
            <w:top w:w="0" w:type="dxa"/>
            <w:left w:w="0" w:type="dxa"/>
            <w:bottom w:w="0" w:type="dxa"/>
            <w:right w:w="0" w:type="dxa"/>
          </w:tblCellMar>
        </w:tblPrEx>
        <w:trPr>
          <w:trHeight w:val="680" w:hRule="atLeast"/>
          <w:jc w:val="center"/>
        </w:trPr>
        <w:tc>
          <w:tcPr>
            <w:tcW w:w="356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41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信访远程视频服务</w:t>
            </w:r>
          </w:p>
        </w:tc>
      </w:tr>
      <w:tr>
        <w:tblPrEx>
          <w:tblCellMar>
            <w:top w:w="0" w:type="dxa"/>
            <w:left w:w="0" w:type="dxa"/>
            <w:bottom w:w="0" w:type="dxa"/>
            <w:right w:w="0" w:type="dxa"/>
          </w:tblCellMar>
        </w:tblPrEx>
        <w:trPr>
          <w:trHeight w:val="680" w:hRule="atLeast"/>
          <w:jc w:val="center"/>
        </w:trPr>
        <w:tc>
          <w:tcPr>
            <w:tcW w:w="356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41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680" w:hRule="atLeast"/>
          <w:jc w:val="center"/>
        </w:trPr>
        <w:tc>
          <w:tcPr>
            <w:tcW w:w="129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27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10.58</w:t>
            </w:r>
            <w:r>
              <w:rPr>
                <w:rFonts w:hint="eastAsia" w:ascii="宋体" w:hAnsi="宋体" w:eastAsia="宋体" w:cs="宋体"/>
                <w:b/>
                <w:bCs/>
                <w:lang w:val="en-US" w:eastAsia="zh-CN"/>
              </w:rPr>
              <w:t>万</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10.58</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680"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7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10.58</w:t>
            </w:r>
            <w:r>
              <w:rPr>
                <w:rFonts w:hint="eastAsia" w:ascii="宋体" w:hAnsi="宋体" w:eastAsia="宋体" w:cs="宋体"/>
                <w:b/>
                <w:bCs/>
                <w:lang w:val="en-US" w:eastAsia="zh-CN"/>
              </w:rPr>
              <w:t>万</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10.58</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627"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7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680" w:hRule="atLeast"/>
          <w:jc w:val="center"/>
        </w:trPr>
        <w:tc>
          <w:tcPr>
            <w:tcW w:w="129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36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32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836"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36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联通国家、省、市、县机构，以及有权处理信访问题的职能部门，实现会议培训、接访会商、应急调度等工作应用</w:t>
            </w:r>
            <w:r>
              <w:rPr>
                <w:rFonts w:hint="eastAsia" w:ascii="宋体" w:hAnsi="宋体" w:cs="宋体"/>
                <w:b/>
                <w:bCs/>
                <w:lang w:val="en-US" w:eastAsia="zh-CN"/>
              </w:rPr>
              <w:t>。</w:t>
            </w:r>
            <w:r>
              <w:rPr>
                <w:rFonts w:hint="eastAsia" w:ascii="宋体" w:hAnsi="宋体" w:eastAsia="宋体" w:cs="宋体"/>
                <w:b/>
                <w:bCs/>
                <w:lang w:val="en-US" w:eastAsia="zh-CN"/>
              </w:rPr>
              <w:t xml:space="preserve">     </w:t>
            </w:r>
          </w:p>
        </w:tc>
        <w:tc>
          <w:tcPr>
            <w:tcW w:w="432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联通国家、省、市、县机构，以及有权处理信访问题的职能部门，实现会议培训、接访会商、应急调度等工作应用；</w:t>
            </w:r>
          </w:p>
        </w:tc>
      </w:tr>
      <w:tr>
        <w:tblPrEx>
          <w:tblCellMar>
            <w:top w:w="0" w:type="dxa"/>
            <w:left w:w="0" w:type="dxa"/>
            <w:bottom w:w="0" w:type="dxa"/>
            <w:right w:w="0" w:type="dxa"/>
          </w:tblCellMar>
        </w:tblPrEx>
        <w:trPr>
          <w:trHeight w:val="1130" w:hRule="atLeast"/>
          <w:jc w:val="center"/>
        </w:trPr>
        <w:tc>
          <w:tcPr>
            <w:tcW w:w="129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1023"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rPr>
              <w:t>使用套数</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市本级及县区共计8套设备</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市本级及县区共计8套设备</w:t>
            </w:r>
          </w:p>
        </w:tc>
      </w:tr>
      <w:tr>
        <w:tblPrEx>
          <w:tblCellMar>
            <w:top w:w="0" w:type="dxa"/>
            <w:left w:w="0" w:type="dxa"/>
            <w:bottom w:w="0" w:type="dxa"/>
            <w:right w:w="0" w:type="dxa"/>
          </w:tblCellMar>
        </w:tblPrEx>
        <w:trPr>
          <w:trHeight w:val="791"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使用时间</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550"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4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可持续影响指标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远程视频接访</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对涉及市级部门的信访事项、县区可通过视频连接预约市级部门远程接待信访人，协商协调信访事项。</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对涉及市级部门的信访事项、县区可通过视频连接预约市级部门远程接待信访人，协商协调信访事项。</w:t>
            </w:r>
          </w:p>
        </w:tc>
      </w:tr>
      <w:tr>
        <w:tblPrEx>
          <w:tblCellMar>
            <w:top w:w="0" w:type="dxa"/>
            <w:left w:w="0" w:type="dxa"/>
            <w:bottom w:w="0" w:type="dxa"/>
            <w:right w:w="0" w:type="dxa"/>
          </w:tblCellMar>
        </w:tblPrEx>
        <w:trPr>
          <w:trHeight w:val="1245"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p>
        </w:tc>
        <w:tc>
          <w:tcPr>
            <w:tcW w:w="134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视频会议培</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连接上级开展信访业务培训，市本级通过系统向全市进行信访业务培训。</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连接上级开展信访业务培训，市本级通过系统向全市进行信访业务培训。</w:t>
            </w:r>
          </w:p>
        </w:tc>
      </w:tr>
      <w:tr>
        <w:tblPrEx>
          <w:tblCellMar>
            <w:top w:w="0" w:type="dxa"/>
            <w:left w:w="0" w:type="dxa"/>
            <w:bottom w:w="0" w:type="dxa"/>
            <w:right w:w="0" w:type="dxa"/>
          </w:tblCellMar>
        </w:tblPrEx>
        <w:trPr>
          <w:trHeight w:val="1172"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使用单位满意度</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满意度≥95%</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100%</w:t>
            </w:r>
          </w:p>
        </w:tc>
      </w:tr>
    </w:tbl>
    <w:p>
      <w:pPr>
        <w:pageBreakBefore w:val="0"/>
        <w:widowControl/>
        <w:numPr>
          <w:ilvl w:val="0"/>
          <w:numId w:val="2"/>
        </w:numPr>
        <w:kinsoku/>
        <w:wordWrap/>
        <w:overflowPunct/>
        <w:topLinePunct w:val="0"/>
        <w:bidi w:val="0"/>
        <w:spacing w:line="576" w:lineRule="exact"/>
        <w:ind w:left="0" w:leftChars="0" w:firstLine="643" w:firstLineChars="200"/>
        <w:jc w:val="both"/>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信访维稳信息费</w:t>
      </w:r>
      <w:r>
        <w:rPr>
          <w:rFonts w:hint="eastAsia" w:ascii="仿宋_GB2312" w:hAnsi="仿宋_GB2312" w:eastAsia="仿宋_GB2312" w:cs="仿宋_GB2312"/>
          <w:b/>
          <w:bCs/>
          <w:sz w:val="32"/>
          <w:szCs w:val="32"/>
        </w:rPr>
        <w:t>项目绩效目标完成情况综述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项目全年预算数</w:t>
      </w:r>
      <w:r>
        <w:rPr>
          <w:rFonts w:hint="eastAsia" w:ascii="仿宋_GB2312" w:hAnsi="仿宋_GB2312" w:eastAsia="仿宋_GB2312" w:cs="仿宋_GB2312"/>
          <w:b/>
          <w:bCs/>
          <w:sz w:val="32"/>
          <w:szCs w:val="32"/>
          <w:lang w:val="en-US" w:eastAsia="zh-CN"/>
        </w:rPr>
        <w:t>4.50</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4.50</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保障了全国信访信息系统网、书记市信箱等信访投诉平台的运行维护。发现主要问题：项目服务需要再精细化。下一步改进措施：协调维护公司，加强系统的维护和数据的提取分析。</w:t>
      </w:r>
    </w:p>
    <w:p>
      <w:pPr>
        <w:pStyle w:val="2"/>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9959" w:type="dxa"/>
        <w:jc w:val="center"/>
        <w:tblLayout w:type="fixed"/>
        <w:tblCellMar>
          <w:top w:w="0" w:type="dxa"/>
          <w:left w:w="0" w:type="dxa"/>
          <w:bottom w:w="0" w:type="dxa"/>
          <w:right w:w="0" w:type="dxa"/>
        </w:tblCellMar>
      </w:tblPr>
      <w:tblGrid>
        <w:gridCol w:w="1289"/>
        <w:gridCol w:w="928"/>
        <w:gridCol w:w="1341"/>
        <w:gridCol w:w="2083"/>
        <w:gridCol w:w="2230"/>
        <w:gridCol w:w="2088"/>
      </w:tblGrid>
      <w:tr>
        <w:tblPrEx>
          <w:tblCellMar>
            <w:top w:w="0" w:type="dxa"/>
            <w:left w:w="0" w:type="dxa"/>
            <w:bottom w:w="0" w:type="dxa"/>
            <w:right w:w="0" w:type="dxa"/>
          </w:tblCellMar>
        </w:tblPrEx>
        <w:trPr>
          <w:trHeight w:val="482" w:hRule="atLeast"/>
          <w:jc w:val="center"/>
        </w:trPr>
        <w:tc>
          <w:tcPr>
            <w:tcW w:w="35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40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信访维稳信息费</w:t>
            </w:r>
          </w:p>
        </w:tc>
      </w:tr>
      <w:tr>
        <w:tblPrEx>
          <w:tblCellMar>
            <w:top w:w="0" w:type="dxa"/>
            <w:left w:w="0" w:type="dxa"/>
            <w:bottom w:w="0" w:type="dxa"/>
            <w:right w:w="0" w:type="dxa"/>
          </w:tblCellMar>
        </w:tblPrEx>
        <w:trPr>
          <w:trHeight w:val="482" w:hRule="atLeast"/>
          <w:jc w:val="center"/>
        </w:trPr>
        <w:tc>
          <w:tcPr>
            <w:tcW w:w="35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40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482"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482"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446"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482"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3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31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589"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3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支付信访投诉受理平台运行维护费</w:t>
            </w:r>
            <w:r>
              <w:rPr>
                <w:rFonts w:hint="eastAsia" w:ascii="宋体" w:hAnsi="宋体" w:eastAsia="宋体" w:cs="宋体"/>
                <w:b/>
                <w:bCs/>
                <w:lang w:val="en-US" w:eastAsia="zh-CN"/>
              </w:rPr>
              <w:t xml:space="preserve">   </w:t>
            </w:r>
          </w:p>
        </w:tc>
        <w:tc>
          <w:tcPr>
            <w:tcW w:w="431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val="en-US" w:eastAsia="zh-CN"/>
              </w:rPr>
              <w:t>支付信访投诉受理平台运行维护费</w:t>
            </w:r>
            <w:r>
              <w:rPr>
                <w:rFonts w:hint="eastAsia" w:ascii="宋体" w:hAnsi="宋体" w:eastAsia="宋体" w:cs="宋体"/>
                <w:b/>
                <w:bCs/>
                <w:lang w:val="en-US" w:eastAsia="zh-CN"/>
              </w:rPr>
              <w:t xml:space="preserve">  </w:t>
            </w:r>
          </w:p>
        </w:tc>
      </w:tr>
      <w:tr>
        <w:tblPrEx>
          <w:tblCellMar>
            <w:top w:w="0" w:type="dxa"/>
            <w:left w:w="0" w:type="dxa"/>
            <w:bottom w:w="0" w:type="dxa"/>
            <w:right w:w="0" w:type="dxa"/>
          </w:tblCellMar>
        </w:tblPrEx>
        <w:trPr>
          <w:trHeight w:val="790"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71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rPr>
              <w:t>信访投诉及全国信息系统运行</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保障3个信访网络平台稳定高效运行</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保障3个信访网络平台稳定高效运行</w:t>
            </w:r>
          </w:p>
        </w:tc>
      </w:tr>
      <w:tr>
        <w:tblPrEx>
          <w:tblCellMar>
            <w:top w:w="0" w:type="dxa"/>
            <w:left w:w="0" w:type="dxa"/>
            <w:bottom w:w="0" w:type="dxa"/>
            <w:right w:w="0" w:type="dxa"/>
          </w:tblCellMar>
        </w:tblPrEx>
        <w:trPr>
          <w:trHeight w:val="558"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使用时间</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07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41"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可持续影响指标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平台使用</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left"/>
              <w:rPr>
                <w:rFonts w:hint="eastAsia" w:ascii="宋体" w:hAnsi="宋体" w:eastAsia="宋体" w:cs="宋体"/>
                <w:b/>
                <w:bCs/>
                <w:lang w:eastAsia="zh-CN"/>
              </w:rPr>
            </w:pPr>
            <w:r>
              <w:rPr>
                <w:rFonts w:hint="eastAsia" w:ascii="宋体" w:hAnsi="宋体" w:eastAsia="宋体" w:cs="宋体"/>
                <w:b/>
                <w:bCs/>
                <w:lang w:eastAsia="zh-CN"/>
              </w:rPr>
              <w:t>全市各信访部门和全市信访各机构使用科学、高效</w:t>
            </w:r>
            <w:r>
              <w:rPr>
                <w:rFonts w:hint="eastAsia" w:ascii="宋体" w:hAnsi="宋体" w:cs="宋体"/>
                <w:b/>
                <w:bCs/>
                <w:lang w:eastAsia="zh-CN"/>
              </w:rPr>
              <w:t>；</w:t>
            </w:r>
            <w:r>
              <w:rPr>
                <w:rFonts w:hint="eastAsia" w:ascii="宋体" w:hAnsi="宋体" w:eastAsia="宋体" w:cs="宋体"/>
                <w:b/>
                <w:bCs/>
                <w:lang w:eastAsia="zh-CN"/>
              </w:rPr>
              <w:t>群众投诉使用便捷。</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eastAsia="zh-CN"/>
              </w:rPr>
              <w:t>全市各信访部门和全市信访各机构使用科学、高效</w:t>
            </w:r>
            <w:r>
              <w:rPr>
                <w:rFonts w:hint="eastAsia" w:ascii="宋体" w:hAnsi="宋体" w:cs="宋体"/>
                <w:b/>
                <w:bCs/>
                <w:lang w:eastAsia="zh-CN"/>
              </w:rPr>
              <w:t>；</w:t>
            </w:r>
            <w:r>
              <w:rPr>
                <w:rFonts w:hint="eastAsia" w:ascii="宋体" w:hAnsi="宋体" w:eastAsia="宋体" w:cs="宋体"/>
                <w:b/>
                <w:bCs/>
                <w:lang w:eastAsia="zh-CN"/>
              </w:rPr>
              <w:t>群众投诉使用便捷。</w:t>
            </w:r>
          </w:p>
        </w:tc>
      </w:tr>
      <w:tr>
        <w:tblPrEx>
          <w:tblCellMar>
            <w:top w:w="0" w:type="dxa"/>
            <w:left w:w="0" w:type="dxa"/>
            <w:bottom w:w="0" w:type="dxa"/>
            <w:right w:w="0" w:type="dxa"/>
          </w:tblCellMar>
        </w:tblPrEx>
        <w:trPr>
          <w:trHeight w:val="825"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使用单位满意度</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满意度≥</w:t>
            </w:r>
            <w:r>
              <w:rPr>
                <w:rFonts w:hint="eastAsia" w:ascii="宋体" w:hAnsi="宋体" w:cs="宋体"/>
                <w:b/>
                <w:bCs/>
                <w:lang w:val="en-US" w:eastAsia="zh-CN"/>
              </w:rPr>
              <w:t>100</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100%</w:t>
            </w:r>
          </w:p>
        </w:tc>
      </w:tr>
    </w:tbl>
    <w:p>
      <w:pPr>
        <w:pageBreakBefore w:val="0"/>
        <w:widowControl/>
        <w:numPr>
          <w:ilvl w:val="0"/>
          <w:numId w:val="2"/>
        </w:numPr>
        <w:kinsoku/>
        <w:wordWrap/>
        <w:overflowPunct/>
        <w:topLinePunct w:val="0"/>
        <w:bidi w:val="0"/>
        <w:spacing w:line="576" w:lineRule="exact"/>
        <w:ind w:left="0" w:leftChars="0" w:firstLine="643" w:firstLineChars="200"/>
        <w:jc w:val="both"/>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法律顾问</w:t>
      </w:r>
      <w:r>
        <w:rPr>
          <w:rFonts w:hint="eastAsia" w:ascii="仿宋_GB2312" w:hAnsi="仿宋_GB2312" w:eastAsia="仿宋_GB2312" w:cs="仿宋_GB2312"/>
          <w:b/>
          <w:bCs/>
          <w:sz w:val="32"/>
          <w:szCs w:val="32"/>
        </w:rPr>
        <w:t>项目绩效目标完成情况综述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项目全年预算数</w:t>
      </w:r>
      <w:r>
        <w:rPr>
          <w:rFonts w:hint="eastAsia" w:ascii="仿宋_GB2312" w:hAnsi="仿宋_GB2312" w:eastAsia="仿宋_GB2312" w:cs="仿宋_GB2312"/>
          <w:b/>
          <w:bCs/>
          <w:sz w:val="32"/>
          <w:szCs w:val="32"/>
          <w:lang w:val="en-US" w:eastAsia="zh-CN"/>
        </w:rPr>
        <w:t>2.70</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2.70</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为涉法涉诉的信访群众提供法律咨询和引导，将司法服务第三方纳入信访接待服务中，达到了涉法涉诉信访引入司法途径解决。发现主要问题：通过法律引导和服务部分群众依然希望通过信访解决问题。下一步改进措施：加强诉访分离的宣传和讲解。</w:t>
      </w: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9959" w:type="dxa"/>
        <w:jc w:val="center"/>
        <w:tblLayout w:type="fixed"/>
        <w:tblCellMar>
          <w:top w:w="0" w:type="dxa"/>
          <w:left w:w="0" w:type="dxa"/>
          <w:bottom w:w="0" w:type="dxa"/>
          <w:right w:w="0" w:type="dxa"/>
        </w:tblCellMar>
      </w:tblPr>
      <w:tblGrid>
        <w:gridCol w:w="1289"/>
        <w:gridCol w:w="928"/>
        <w:gridCol w:w="1341"/>
        <w:gridCol w:w="2083"/>
        <w:gridCol w:w="2230"/>
        <w:gridCol w:w="2088"/>
      </w:tblGrid>
      <w:tr>
        <w:tblPrEx>
          <w:tblCellMar>
            <w:top w:w="0" w:type="dxa"/>
            <w:left w:w="0" w:type="dxa"/>
            <w:bottom w:w="0" w:type="dxa"/>
            <w:right w:w="0" w:type="dxa"/>
          </w:tblCellMar>
        </w:tblPrEx>
        <w:trPr>
          <w:trHeight w:val="482" w:hRule="atLeast"/>
          <w:jc w:val="center"/>
        </w:trPr>
        <w:tc>
          <w:tcPr>
            <w:tcW w:w="35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40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法律顾问费</w:t>
            </w:r>
          </w:p>
        </w:tc>
      </w:tr>
      <w:tr>
        <w:tblPrEx>
          <w:tblCellMar>
            <w:top w:w="0" w:type="dxa"/>
            <w:left w:w="0" w:type="dxa"/>
            <w:bottom w:w="0" w:type="dxa"/>
            <w:right w:w="0" w:type="dxa"/>
          </w:tblCellMar>
        </w:tblPrEx>
        <w:trPr>
          <w:trHeight w:val="482" w:hRule="atLeast"/>
          <w:jc w:val="center"/>
        </w:trPr>
        <w:tc>
          <w:tcPr>
            <w:tcW w:w="35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40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482"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2.70</w:t>
            </w:r>
            <w:r>
              <w:rPr>
                <w:rFonts w:hint="eastAsia" w:ascii="宋体" w:hAnsi="宋体" w:eastAsia="宋体" w:cs="宋体"/>
                <w:b/>
                <w:bCs/>
                <w:lang w:val="en-US" w:eastAsia="zh-CN"/>
              </w:rPr>
              <w:t>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2.70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482"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2.70</w:t>
            </w:r>
            <w:r>
              <w:rPr>
                <w:rFonts w:hint="eastAsia" w:ascii="宋体" w:hAnsi="宋体" w:eastAsia="宋体" w:cs="宋体"/>
                <w:b/>
                <w:bCs/>
                <w:lang w:val="en-US" w:eastAsia="zh-CN"/>
              </w:rPr>
              <w:t>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2.70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446"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482"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3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31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589"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3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在信访场所为涉法涉诉信访事项解答法律问题</w:t>
            </w:r>
            <w:r>
              <w:rPr>
                <w:rFonts w:hint="eastAsia" w:ascii="宋体" w:hAnsi="宋体" w:eastAsia="宋体" w:cs="宋体"/>
                <w:b/>
                <w:bCs/>
                <w:lang w:val="en-US" w:eastAsia="zh-CN"/>
              </w:rPr>
              <w:t xml:space="preserve"> </w:t>
            </w:r>
          </w:p>
        </w:tc>
        <w:tc>
          <w:tcPr>
            <w:tcW w:w="431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val="en-US" w:eastAsia="zh-CN"/>
              </w:rPr>
              <w:t>在信访场所为涉法涉诉信访事项解答法律问题</w:t>
            </w:r>
            <w:r>
              <w:rPr>
                <w:rFonts w:hint="eastAsia" w:ascii="宋体" w:hAnsi="宋体" w:eastAsia="宋体" w:cs="宋体"/>
                <w:b/>
                <w:bCs/>
                <w:lang w:val="en-US" w:eastAsia="zh-CN"/>
              </w:rPr>
              <w:t xml:space="preserve"> </w:t>
            </w:r>
          </w:p>
        </w:tc>
      </w:tr>
      <w:tr>
        <w:tblPrEx>
          <w:tblCellMar>
            <w:top w:w="0" w:type="dxa"/>
            <w:left w:w="0" w:type="dxa"/>
            <w:bottom w:w="0" w:type="dxa"/>
            <w:right w:w="0" w:type="dxa"/>
          </w:tblCellMar>
        </w:tblPrEx>
        <w:trPr>
          <w:trHeight w:val="790"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71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rPr>
              <w:t>服务时间行</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每周五“市领导接待日”进行法律咨询引导，全年≥48天；日常根据本单位需要开展法律工作。</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每周五“市领导接待日”进行法律咨询引导，全年≥48天；日常根据本单位需要开展法律工作。</w:t>
            </w:r>
          </w:p>
        </w:tc>
      </w:tr>
      <w:tr>
        <w:tblPrEx>
          <w:tblCellMar>
            <w:top w:w="0" w:type="dxa"/>
            <w:left w:w="0" w:type="dxa"/>
            <w:bottom w:w="0" w:type="dxa"/>
            <w:right w:w="0" w:type="dxa"/>
          </w:tblCellMar>
        </w:tblPrEx>
        <w:trPr>
          <w:trHeight w:val="558"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使用时间</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07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41"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社会效益</w:t>
            </w:r>
          </w:p>
          <w:p>
            <w:pPr>
              <w:bidi w:val="0"/>
              <w:rPr>
                <w:rFonts w:hint="eastAsia" w:ascii="宋体" w:hAnsi="宋体" w:eastAsia="宋体" w:cs="宋体"/>
                <w:b/>
                <w:bCs/>
                <w:lang w:eastAsia="zh-CN"/>
              </w:rPr>
            </w:pPr>
            <w:r>
              <w:rPr>
                <w:rFonts w:hint="eastAsia" w:ascii="宋体" w:hAnsi="宋体" w:eastAsia="宋体" w:cs="宋体"/>
                <w:b/>
                <w:bCs/>
                <w:lang w:eastAsia="zh-CN"/>
              </w:rPr>
              <w:t>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涉法涉诉法律引导</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left"/>
              <w:rPr>
                <w:rFonts w:hint="eastAsia" w:ascii="宋体" w:hAnsi="宋体" w:eastAsia="宋体" w:cs="宋体"/>
                <w:b/>
                <w:bCs/>
                <w:lang w:eastAsia="zh-CN"/>
              </w:rPr>
            </w:pPr>
            <w:r>
              <w:rPr>
                <w:rFonts w:hint="eastAsia" w:ascii="宋体" w:hAnsi="宋体" w:eastAsia="宋体" w:cs="宋体"/>
                <w:b/>
                <w:bCs/>
                <w:lang w:eastAsia="zh-CN"/>
              </w:rPr>
              <w:t>对不属于信访部门受理的涉法涉诉事项，提供法律咨询，引导通过诉讼解决。</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对不属于信访部门受理的涉法涉诉事项，提供法律咨询，引导通过诉讼解决。</w:t>
            </w:r>
          </w:p>
        </w:tc>
      </w:tr>
      <w:tr>
        <w:tblPrEx>
          <w:tblCellMar>
            <w:top w:w="0" w:type="dxa"/>
            <w:left w:w="0" w:type="dxa"/>
            <w:bottom w:w="0" w:type="dxa"/>
            <w:right w:w="0" w:type="dxa"/>
          </w:tblCellMar>
        </w:tblPrEx>
        <w:trPr>
          <w:trHeight w:val="107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vMerge w:val="continue"/>
            <w:tcBorders>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1341"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社会效益</w:t>
            </w:r>
          </w:p>
          <w:p>
            <w:pPr>
              <w:bidi w:val="0"/>
              <w:rPr>
                <w:rFonts w:hint="eastAsia" w:ascii="宋体" w:hAnsi="宋体" w:eastAsia="宋体" w:cs="宋体"/>
                <w:b/>
                <w:bCs/>
                <w:lang w:eastAsia="zh-CN"/>
              </w:rPr>
            </w:pPr>
            <w:r>
              <w:rPr>
                <w:rFonts w:hint="eastAsia" w:ascii="宋体" w:hAnsi="宋体" w:eastAsia="宋体" w:cs="宋体"/>
                <w:b/>
                <w:bCs/>
                <w:lang w:eastAsia="zh-CN"/>
              </w:rPr>
              <w:t>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法治社会明显、依法走访落实。</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left"/>
              <w:rPr>
                <w:rFonts w:hint="eastAsia" w:ascii="宋体" w:hAnsi="宋体" w:eastAsia="宋体" w:cs="宋体"/>
                <w:b/>
                <w:bCs/>
                <w:lang w:eastAsia="zh-CN"/>
              </w:rPr>
            </w:pPr>
            <w:r>
              <w:rPr>
                <w:rFonts w:hint="eastAsia" w:ascii="宋体" w:hAnsi="宋体" w:eastAsia="宋体" w:cs="宋体"/>
                <w:b/>
                <w:bCs/>
                <w:lang w:eastAsia="zh-CN"/>
              </w:rPr>
              <w:t>让群众实实在在的明白法治社会依法信访，对民事类纠纷的信访事项，须通过司法的途径解决。</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让群众实实在在的明白法治社会依法信访，对民事类纠纷的信访事项，须通过司法的途径解决。</w:t>
            </w:r>
          </w:p>
        </w:tc>
      </w:tr>
      <w:tr>
        <w:tblPrEx>
          <w:tblCellMar>
            <w:top w:w="0" w:type="dxa"/>
            <w:left w:w="0" w:type="dxa"/>
            <w:bottom w:w="0" w:type="dxa"/>
            <w:right w:w="0" w:type="dxa"/>
          </w:tblCellMar>
        </w:tblPrEx>
        <w:trPr>
          <w:trHeight w:val="825"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群众</w:t>
            </w:r>
            <w:r>
              <w:rPr>
                <w:rFonts w:hint="eastAsia" w:ascii="宋体" w:hAnsi="宋体" w:eastAsia="宋体" w:cs="宋体"/>
                <w:b/>
                <w:bCs/>
                <w:lang w:eastAsia="zh-CN"/>
              </w:rPr>
              <w:t>满意度</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满意度≥</w:t>
            </w:r>
            <w:r>
              <w:rPr>
                <w:rFonts w:hint="eastAsia" w:ascii="宋体" w:hAnsi="宋体" w:cs="宋体"/>
                <w:b/>
                <w:bCs/>
                <w:lang w:val="en-US" w:eastAsia="zh-CN"/>
              </w:rPr>
              <w:t>95</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eastAsia="zh-CN"/>
              </w:rPr>
              <w:t>满意度≥</w:t>
            </w:r>
            <w:r>
              <w:rPr>
                <w:rFonts w:hint="eastAsia" w:ascii="宋体" w:hAnsi="宋体" w:cs="宋体"/>
                <w:b/>
                <w:bCs/>
                <w:lang w:val="en-US" w:eastAsia="zh-CN"/>
              </w:rPr>
              <w:t>95</w:t>
            </w:r>
            <w:r>
              <w:rPr>
                <w:rFonts w:hint="eastAsia" w:ascii="宋体" w:hAnsi="宋体" w:eastAsia="宋体" w:cs="宋体"/>
                <w:b/>
                <w:bCs/>
                <w:lang w:eastAsia="zh-CN"/>
              </w:rPr>
              <w:t>%</w:t>
            </w:r>
          </w:p>
        </w:tc>
      </w:tr>
    </w:tbl>
    <w:p>
      <w:pPr>
        <w:pStyle w:val="2"/>
        <w:widowControl w:val="0"/>
        <w:numPr>
          <w:ilvl w:val="0"/>
          <w:numId w:val="0"/>
        </w:numPr>
        <w:spacing w:beforeLines="30"/>
        <w:jc w:val="both"/>
        <w:rPr>
          <w:rFonts w:hint="eastAsia"/>
          <w:lang w:val="en-US" w:eastAsia="zh-CN"/>
        </w:rPr>
      </w:pPr>
    </w:p>
    <w:p>
      <w:pPr>
        <w:pStyle w:val="2"/>
        <w:widowControl w:val="0"/>
        <w:numPr>
          <w:ilvl w:val="0"/>
          <w:numId w:val="0"/>
        </w:numPr>
        <w:spacing w:beforeLines="30"/>
        <w:jc w:val="both"/>
        <w:rPr>
          <w:rFonts w:hint="eastAsia"/>
          <w:lang w:val="en-US" w:eastAsia="zh-CN"/>
        </w:rPr>
      </w:pPr>
    </w:p>
    <w:p>
      <w:pPr>
        <w:pageBreakBefore w:val="0"/>
        <w:widowControl/>
        <w:numPr>
          <w:ilvl w:val="0"/>
          <w:numId w:val="2"/>
        </w:numPr>
        <w:kinsoku/>
        <w:wordWrap/>
        <w:overflowPunct/>
        <w:topLinePunct w:val="0"/>
        <w:bidi w:val="0"/>
        <w:spacing w:line="576" w:lineRule="exact"/>
        <w:ind w:left="0" w:leftChars="0" w:firstLine="643" w:firstLineChars="200"/>
        <w:jc w:val="both"/>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特殊疑难信访资金</w:t>
      </w:r>
      <w:r>
        <w:rPr>
          <w:rFonts w:hint="eastAsia" w:ascii="仿宋_GB2312" w:hAnsi="仿宋_GB2312" w:eastAsia="仿宋_GB2312" w:cs="仿宋_GB2312"/>
          <w:b/>
          <w:bCs/>
          <w:sz w:val="32"/>
          <w:szCs w:val="32"/>
        </w:rPr>
        <w:t>项目绩效目标完成情况综述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项目全年预算数</w:t>
      </w:r>
      <w:r>
        <w:rPr>
          <w:rFonts w:hint="eastAsia" w:ascii="仿宋_GB2312" w:hAnsi="仿宋_GB2312" w:eastAsia="仿宋_GB2312" w:cs="仿宋_GB2312"/>
          <w:b/>
          <w:bCs/>
          <w:sz w:val="32"/>
          <w:szCs w:val="32"/>
          <w:lang w:val="en-US" w:eastAsia="zh-CN"/>
        </w:rPr>
        <w:t>3.42</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3.42</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对特殊疑难信访案件进行化解，逐步减少老、难信访户的化解问题，减少进京到省的走访。发现主要问题：存在化解后又有返回信访的情况。下一步改进措施：加强化解力度，确保化解不返弹。</w:t>
      </w:r>
    </w:p>
    <w:p>
      <w:pPr>
        <w:pStyle w:val="2"/>
        <w:numPr>
          <w:ilvl w:val="0"/>
          <w:numId w:val="0"/>
        </w:numPr>
        <w:ind w:leftChars="20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9999" w:type="dxa"/>
        <w:jc w:val="center"/>
        <w:tblLayout w:type="fixed"/>
        <w:tblCellMar>
          <w:top w:w="0" w:type="dxa"/>
          <w:left w:w="0" w:type="dxa"/>
          <w:bottom w:w="0" w:type="dxa"/>
          <w:right w:w="0" w:type="dxa"/>
        </w:tblCellMar>
      </w:tblPr>
      <w:tblGrid>
        <w:gridCol w:w="1293"/>
        <w:gridCol w:w="930"/>
        <w:gridCol w:w="1349"/>
        <w:gridCol w:w="2091"/>
        <w:gridCol w:w="2238"/>
        <w:gridCol w:w="2098"/>
      </w:tblGrid>
      <w:tr>
        <w:tblPrEx>
          <w:tblCellMar>
            <w:top w:w="0" w:type="dxa"/>
            <w:left w:w="0" w:type="dxa"/>
            <w:bottom w:w="0" w:type="dxa"/>
            <w:right w:w="0" w:type="dxa"/>
          </w:tblCellMar>
        </w:tblPrEx>
        <w:trPr>
          <w:trHeight w:val="362" w:hRule="atLeast"/>
          <w:jc w:val="center"/>
        </w:trPr>
        <w:tc>
          <w:tcPr>
            <w:tcW w:w="357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427"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特殊疑难信访资金</w:t>
            </w:r>
          </w:p>
        </w:tc>
      </w:tr>
      <w:tr>
        <w:tblPrEx>
          <w:tblCellMar>
            <w:top w:w="0" w:type="dxa"/>
            <w:left w:w="0" w:type="dxa"/>
            <w:bottom w:w="0" w:type="dxa"/>
            <w:right w:w="0" w:type="dxa"/>
          </w:tblCellMar>
        </w:tblPrEx>
        <w:trPr>
          <w:trHeight w:val="362" w:hRule="atLeast"/>
          <w:jc w:val="center"/>
        </w:trPr>
        <w:tc>
          <w:tcPr>
            <w:tcW w:w="357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427"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362" w:hRule="atLeast"/>
          <w:jc w:val="center"/>
        </w:trPr>
        <w:tc>
          <w:tcPr>
            <w:tcW w:w="129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2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362"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362"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362" w:hRule="atLeast"/>
          <w:jc w:val="center"/>
        </w:trPr>
        <w:tc>
          <w:tcPr>
            <w:tcW w:w="129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37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33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698"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37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开展到省、进京疑难信访事项化解工作，确保到省、进京信访老户逐步化解，</w:t>
            </w:r>
            <w:r>
              <w:rPr>
                <w:rFonts w:hint="eastAsia" w:ascii="宋体" w:hAnsi="宋体" w:eastAsia="宋体" w:cs="宋体"/>
                <w:b/>
                <w:bCs/>
                <w:lang w:val="en-US" w:eastAsia="zh-CN"/>
              </w:rPr>
              <w:t xml:space="preserve"> </w:t>
            </w:r>
          </w:p>
        </w:tc>
        <w:tc>
          <w:tcPr>
            <w:tcW w:w="433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val="en-US" w:eastAsia="zh-CN"/>
              </w:rPr>
              <w:t>开展到省、进京疑难信访事项化解工作，确保到省、进京信访老户逐步化解，</w:t>
            </w:r>
            <w:r>
              <w:rPr>
                <w:rFonts w:hint="eastAsia" w:ascii="宋体" w:hAnsi="宋体" w:eastAsia="宋体" w:cs="宋体"/>
                <w:b/>
                <w:bCs/>
                <w:lang w:val="en-US" w:eastAsia="zh-CN"/>
              </w:rPr>
              <w:t xml:space="preserve"> </w:t>
            </w:r>
          </w:p>
        </w:tc>
      </w:tr>
      <w:tr>
        <w:tblPrEx>
          <w:tblCellMar>
            <w:top w:w="0" w:type="dxa"/>
            <w:left w:w="0" w:type="dxa"/>
            <w:bottom w:w="0" w:type="dxa"/>
            <w:right w:w="0" w:type="dxa"/>
          </w:tblCellMar>
        </w:tblPrEx>
        <w:trPr>
          <w:trHeight w:val="698" w:hRule="atLeast"/>
          <w:jc w:val="center"/>
        </w:trPr>
        <w:tc>
          <w:tcPr>
            <w:tcW w:w="129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698"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特殊疑难信访事项化解</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化解特殊疑难信访事项≥</w:t>
            </w:r>
            <w:r>
              <w:rPr>
                <w:rFonts w:hint="eastAsia" w:ascii="宋体" w:hAnsi="宋体" w:cs="宋体"/>
                <w:b/>
                <w:bCs/>
                <w:lang w:val="en-US" w:eastAsia="zh-CN"/>
              </w:rPr>
              <w:t>10</w:t>
            </w:r>
            <w:r>
              <w:rPr>
                <w:rFonts w:hint="eastAsia" w:ascii="宋体" w:hAnsi="宋体" w:eastAsia="宋体" w:cs="宋体"/>
                <w:b/>
                <w:bCs/>
                <w:lang w:val="en-US" w:eastAsia="zh-CN"/>
              </w:rPr>
              <w:t>件</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化解特殊疑难信访事项</w:t>
            </w:r>
            <w:r>
              <w:rPr>
                <w:rFonts w:hint="eastAsia" w:ascii="宋体" w:hAnsi="宋体" w:cs="宋体"/>
                <w:b/>
                <w:bCs/>
                <w:lang w:val="en-US" w:eastAsia="zh-CN"/>
              </w:rPr>
              <w:t>12</w:t>
            </w:r>
            <w:r>
              <w:rPr>
                <w:rFonts w:hint="eastAsia" w:ascii="宋体" w:hAnsi="宋体" w:eastAsia="宋体" w:cs="宋体"/>
                <w:b/>
                <w:bCs/>
                <w:lang w:val="en-US" w:eastAsia="zh-CN"/>
              </w:rPr>
              <w:t>件</w:t>
            </w:r>
          </w:p>
        </w:tc>
      </w:tr>
      <w:tr>
        <w:tblPrEx>
          <w:tblCellMar>
            <w:top w:w="0" w:type="dxa"/>
            <w:left w:w="0" w:type="dxa"/>
            <w:bottom w:w="0" w:type="dxa"/>
            <w:right w:w="0" w:type="dxa"/>
          </w:tblCellMar>
        </w:tblPrEx>
        <w:trPr>
          <w:trHeight w:val="362"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continue"/>
            <w:tcBorders>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使用时间</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034"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成本指标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cs="宋体"/>
                <w:b/>
                <w:bCs/>
                <w:lang w:eastAsia="zh-CN"/>
              </w:rPr>
            </w:pPr>
            <w:r>
              <w:rPr>
                <w:rFonts w:hint="eastAsia" w:ascii="宋体" w:hAnsi="宋体" w:eastAsia="宋体" w:cs="宋体"/>
                <w:b/>
                <w:bCs/>
                <w:lang w:val="en-US" w:eastAsia="zh-CN"/>
              </w:rPr>
              <w:t>支付相关费用</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召开听证会，支付会议费，专家费、居民代表误工费。</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召开听证会，支付会议费，专家费、居民代表误工费。</w:t>
            </w:r>
          </w:p>
        </w:tc>
      </w:tr>
      <w:tr>
        <w:tblPrEx>
          <w:tblCellMar>
            <w:top w:w="0" w:type="dxa"/>
            <w:left w:w="0" w:type="dxa"/>
            <w:bottom w:w="0" w:type="dxa"/>
            <w:right w:w="0" w:type="dxa"/>
          </w:tblCellMar>
        </w:tblPrEx>
        <w:trPr>
          <w:trHeight w:val="1034"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49"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社会效益</w:t>
            </w:r>
          </w:p>
          <w:p>
            <w:pPr>
              <w:bidi w:val="0"/>
              <w:rPr>
                <w:rFonts w:hint="eastAsia" w:ascii="宋体" w:hAnsi="宋体" w:eastAsia="宋体" w:cs="宋体"/>
                <w:b/>
                <w:bCs/>
                <w:lang w:eastAsia="zh-CN"/>
              </w:rPr>
            </w:pPr>
            <w:r>
              <w:rPr>
                <w:rFonts w:hint="eastAsia" w:ascii="宋体" w:hAnsi="宋体" w:eastAsia="宋体" w:cs="宋体"/>
                <w:b/>
                <w:bCs/>
                <w:lang w:eastAsia="zh-CN"/>
              </w:rPr>
              <w:t>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cs="宋体"/>
                <w:b/>
                <w:bCs/>
                <w:lang w:eastAsia="zh-CN"/>
              </w:rPr>
            </w:pPr>
            <w:r>
              <w:rPr>
                <w:rFonts w:hint="eastAsia" w:ascii="宋体" w:hAnsi="宋体" w:cs="宋体"/>
                <w:b/>
                <w:bCs/>
                <w:lang w:eastAsia="zh-CN"/>
              </w:rPr>
              <w:t>矛盾纠纷下降</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cs="宋体"/>
                <w:b/>
                <w:bCs/>
                <w:lang w:eastAsia="zh-CN"/>
              </w:rPr>
            </w:pPr>
            <w:r>
              <w:rPr>
                <w:rFonts w:hint="eastAsia" w:ascii="宋体" w:hAnsi="宋体" w:cs="宋体"/>
                <w:b/>
                <w:bCs/>
                <w:lang w:eastAsia="zh-CN"/>
              </w:rPr>
              <w:t>完成上级下达化解指标，群众越级走访下降≤10%</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完成上级下达化解指标，群众越级走访下降≤10%</w:t>
            </w:r>
          </w:p>
        </w:tc>
      </w:tr>
      <w:tr>
        <w:tblPrEx>
          <w:tblCellMar>
            <w:top w:w="0" w:type="dxa"/>
            <w:left w:w="0" w:type="dxa"/>
            <w:bottom w:w="0" w:type="dxa"/>
            <w:right w:w="0" w:type="dxa"/>
          </w:tblCellMar>
        </w:tblPrEx>
        <w:trPr>
          <w:trHeight w:val="709"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群众</w:t>
            </w:r>
            <w:r>
              <w:rPr>
                <w:rFonts w:hint="eastAsia" w:ascii="宋体" w:hAnsi="宋体" w:eastAsia="宋体" w:cs="宋体"/>
                <w:b/>
                <w:bCs/>
                <w:lang w:eastAsia="zh-CN"/>
              </w:rPr>
              <w:t>满意度</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default" w:ascii="宋体" w:hAnsi="宋体" w:eastAsia="宋体" w:cs="宋体"/>
                <w:b/>
                <w:bCs/>
                <w:lang w:val="en-US" w:eastAsia="zh-CN"/>
              </w:rPr>
            </w:pPr>
            <w:r>
              <w:rPr>
                <w:rFonts w:hint="eastAsia" w:ascii="宋体" w:hAnsi="宋体" w:eastAsia="宋体" w:cs="宋体"/>
                <w:b/>
                <w:bCs/>
                <w:lang w:eastAsia="zh-CN"/>
              </w:rPr>
              <w:t>满意度≥</w:t>
            </w:r>
            <w:r>
              <w:rPr>
                <w:rFonts w:hint="eastAsia" w:ascii="宋体" w:hAnsi="宋体" w:cs="宋体"/>
                <w:b/>
                <w:bCs/>
                <w:lang w:val="en-US" w:eastAsia="zh-CN"/>
              </w:rPr>
              <w:t>100%</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default" w:ascii="宋体" w:hAnsi="宋体" w:eastAsia="宋体" w:cs="宋体"/>
                <w:b/>
                <w:bCs/>
                <w:lang w:val="en-US" w:eastAsia="zh-CN"/>
              </w:rPr>
            </w:pPr>
            <w:r>
              <w:rPr>
                <w:rFonts w:hint="eastAsia" w:ascii="宋体" w:hAnsi="宋体" w:eastAsia="宋体" w:cs="宋体"/>
                <w:b/>
                <w:bCs/>
                <w:lang w:eastAsia="zh-CN"/>
              </w:rPr>
              <w:t>满意度≥</w:t>
            </w:r>
            <w:r>
              <w:rPr>
                <w:rFonts w:hint="eastAsia" w:ascii="宋体" w:hAnsi="宋体" w:cs="宋体"/>
                <w:b/>
                <w:bCs/>
                <w:lang w:val="en-US" w:eastAsia="zh-CN"/>
              </w:rPr>
              <w:t>100%</w:t>
            </w:r>
          </w:p>
        </w:tc>
      </w:tr>
    </w:tbl>
    <w:p>
      <w:pPr>
        <w:pageBreakBefore w:val="0"/>
        <w:widowControl/>
        <w:kinsoku/>
        <w:wordWrap/>
        <w:overflowPunct/>
        <w:topLinePunct w:val="0"/>
        <w:bidi w:val="0"/>
        <w:spacing w:line="576" w:lineRule="exact"/>
        <w:jc w:val="center"/>
        <w:textAlignment w:val="center"/>
        <w:rPr>
          <w:rFonts w:hint="eastAsia" w:ascii="仿宋_GB2312" w:hAnsi="仿宋_GB2312" w:eastAsia="仿宋_GB2312" w:cs="仿宋_GB2312"/>
          <w:b/>
          <w:bCs/>
          <w:sz w:val="32"/>
          <w:szCs w:val="32"/>
          <w:lang w:val="en-US" w:eastAsia="zh-CN"/>
        </w:rPr>
      </w:pPr>
    </w:p>
    <w:p>
      <w:pPr>
        <w:pageBreakBefore w:val="0"/>
        <w:widowControl/>
        <w:kinsoku/>
        <w:wordWrap/>
        <w:overflowPunct/>
        <w:topLinePunct w:val="0"/>
        <w:bidi w:val="0"/>
        <w:spacing w:line="576" w:lineRule="exact"/>
        <w:jc w:val="both"/>
        <w:textAlignment w:val="center"/>
        <w:rPr>
          <w:rFonts w:ascii="仿宋_GB2312" w:hAnsi="仿宋_GB2312" w:eastAsia="仿宋_GB2312" w:cs="仿宋_GB2312"/>
          <w:b/>
          <w:bCs/>
          <w:sz w:val="32"/>
          <w:szCs w:val="32"/>
        </w:rPr>
      </w:pPr>
    </w:p>
    <w:p>
      <w:pPr>
        <w:pageBreakBefore w:val="0"/>
        <w:kinsoku/>
        <w:wordWrap/>
        <w:overflowPunct/>
        <w:topLinePunct w:val="0"/>
        <w:bidi w:val="0"/>
        <w:spacing w:line="576" w:lineRule="exact"/>
        <w:ind w:left="63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2.部门绩效评价结果。</w:t>
      </w: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本部门按要求对</w:t>
      </w:r>
      <w:r>
        <w:rPr>
          <w:rFonts w:hint="eastAsia" w:ascii="仿宋_GB2312" w:hAnsi="仿宋_GB2312" w:eastAsia="仿宋_GB2312" w:cs="仿宋_GB2312"/>
          <w:b/>
          <w:bCs/>
          <w:sz w:val="32"/>
          <w:szCs w:val="32"/>
          <w:lang w:val="en-US" w:eastAsia="zh-CN"/>
        </w:rPr>
        <w:t>2020</w:t>
      </w:r>
      <w:r>
        <w:rPr>
          <w:rFonts w:hint="eastAsia" w:ascii="仿宋_GB2312" w:hAnsi="仿宋_GB2312" w:eastAsia="仿宋_GB2312" w:cs="仿宋_GB2312"/>
          <w:b/>
          <w:bCs/>
          <w:sz w:val="32"/>
          <w:szCs w:val="32"/>
        </w:rPr>
        <w:t>年部门整体支出绩效评价情况开展自评，《</w:t>
      </w:r>
      <w:r>
        <w:rPr>
          <w:rFonts w:hint="eastAsia" w:ascii="仿宋_GB2312" w:hAnsi="仿宋_GB2312" w:eastAsia="仿宋_GB2312" w:cs="仿宋_GB2312"/>
          <w:b/>
          <w:bCs/>
          <w:sz w:val="32"/>
          <w:szCs w:val="32"/>
          <w:lang w:eastAsia="zh-CN"/>
        </w:rPr>
        <w:t>中共广元市委群众工作局</w:t>
      </w:r>
      <w:r>
        <w:rPr>
          <w:rFonts w:hint="eastAsia" w:ascii="仿宋_GB2312" w:hAnsi="仿宋_GB2312" w:eastAsia="仿宋_GB2312" w:cs="仿宋_GB2312"/>
          <w:b/>
          <w:bCs/>
          <w:sz w:val="32"/>
          <w:szCs w:val="32"/>
        </w:rPr>
        <w:t>部门20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年部门整体支出绩效评价报告》见附件（附件1）。</w:t>
      </w:r>
    </w:p>
    <w:p>
      <w:pPr>
        <w:pageBreakBefore w:val="0"/>
        <w:kinsoku/>
        <w:wordWrap/>
        <w:overflowPunct/>
        <w:topLinePunct w:val="0"/>
        <w:bidi w:val="0"/>
        <w:spacing w:line="576" w:lineRule="exact"/>
        <w:ind w:firstLine="643" w:firstLineChars="200"/>
        <w:rPr>
          <w:rFonts w:ascii="仿宋_GB2312" w:eastAsia="仿宋_GB2312"/>
          <w:b/>
          <w:bCs/>
          <w:color w:val="FF0000"/>
          <w:sz w:val="32"/>
          <w:szCs w:val="32"/>
        </w:rPr>
      </w:pPr>
      <w:r>
        <w:rPr>
          <w:rFonts w:hint="eastAsia" w:ascii="仿宋_GB2312" w:hAnsi="仿宋_GB2312" w:eastAsia="仿宋_GB2312" w:cs="仿宋_GB2312"/>
          <w:b/>
          <w:bCs/>
          <w:sz w:val="32"/>
          <w:szCs w:val="32"/>
        </w:rPr>
        <w:t>本部门自行组织对项目开展了绩效评价，《</w:t>
      </w:r>
      <w:r>
        <w:rPr>
          <w:rFonts w:hint="eastAsia" w:ascii="仿宋_GB2312" w:hAnsi="仿宋_GB2312" w:eastAsia="仿宋_GB2312" w:cs="仿宋_GB2312"/>
          <w:b/>
          <w:bCs/>
          <w:sz w:val="32"/>
          <w:szCs w:val="32"/>
          <w:lang w:eastAsia="zh-CN"/>
        </w:rPr>
        <w:t>中共广元市委群众工作局</w:t>
      </w:r>
      <w:r>
        <w:rPr>
          <w:rFonts w:hint="eastAsia" w:ascii="仿宋_GB2312" w:hAnsi="仿宋_GB2312" w:eastAsia="仿宋_GB2312" w:cs="仿宋_GB2312"/>
          <w:b/>
          <w:bCs/>
          <w:sz w:val="32"/>
          <w:szCs w:val="32"/>
        </w:rPr>
        <w:t>项目20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年绩效评价报告》见附件（附件2）。</w:t>
      </w:r>
    </w:p>
    <w:p>
      <w:pPr>
        <w:pageBreakBefore w:val="0"/>
        <w:widowControl/>
        <w:kinsoku/>
        <w:wordWrap/>
        <w:overflowPunct/>
        <w:topLinePunct w:val="0"/>
        <w:bidi w:val="0"/>
        <w:spacing w:line="576" w:lineRule="exact"/>
        <w:jc w:val="left"/>
        <w:rPr>
          <w:rFonts w:ascii="仿宋_GB2312" w:eastAsia="仿宋_GB2312"/>
          <w:b/>
          <w:bCs/>
          <w:color w:val="FF0000"/>
          <w:sz w:val="32"/>
          <w:szCs w:val="32"/>
        </w:rPr>
      </w:pPr>
      <w:r>
        <w:rPr>
          <w:rFonts w:ascii="仿宋_GB2312" w:eastAsia="仿宋_GB2312"/>
          <w:b/>
          <w:bCs/>
          <w:color w:val="FF0000"/>
          <w:sz w:val="32"/>
          <w:szCs w:val="32"/>
        </w:rPr>
        <w:br w:type="page"/>
      </w:r>
    </w:p>
    <w:p>
      <w:pPr>
        <w:pageBreakBefore w:val="0"/>
        <w:numPr>
          <w:ilvl w:val="0"/>
          <w:numId w:val="3"/>
        </w:numPr>
        <w:kinsoku/>
        <w:wordWrap/>
        <w:overflowPunct/>
        <w:topLinePunct w:val="0"/>
        <w:bidi w:val="0"/>
        <w:spacing w:line="576" w:lineRule="exact"/>
        <w:ind w:firstLine="663" w:firstLineChars="150"/>
        <w:jc w:val="center"/>
        <w:outlineLvl w:val="0"/>
        <w:rPr>
          <w:rStyle w:val="25"/>
          <w:rFonts w:ascii="黑体" w:hAnsi="黑体" w:eastAsia="黑体"/>
          <w:b/>
          <w:bCs/>
        </w:rPr>
      </w:pPr>
      <w:bookmarkStart w:id="59" w:name="_Toc15396613"/>
      <w:bookmarkStart w:id="60" w:name="_Toc15377225"/>
      <w:r>
        <w:rPr>
          <w:rFonts w:hint="eastAsia" w:ascii="黑体" w:hAnsi="黑体" w:eastAsia="黑体"/>
          <w:b/>
          <w:bCs/>
          <w:color w:val="000000"/>
          <w:sz w:val="44"/>
          <w:szCs w:val="44"/>
        </w:rPr>
        <w:t>名</w:t>
      </w:r>
      <w:r>
        <w:rPr>
          <w:rStyle w:val="25"/>
          <w:rFonts w:hint="eastAsia" w:ascii="黑体" w:hAnsi="黑体" w:eastAsia="黑体"/>
          <w:b/>
          <w:bCs/>
        </w:rPr>
        <w:t>词解释</w:t>
      </w:r>
      <w:bookmarkEnd w:id="59"/>
      <w:bookmarkEnd w:id="60"/>
    </w:p>
    <w:p>
      <w:pPr>
        <w:pageBreakBefore w:val="0"/>
        <w:kinsoku/>
        <w:wordWrap/>
        <w:overflowPunct/>
        <w:topLinePunct w:val="0"/>
        <w:bidi w:val="0"/>
        <w:spacing w:line="576" w:lineRule="exact"/>
        <w:jc w:val="left"/>
        <w:rPr>
          <w:rFonts w:ascii="宋体"/>
          <w:b/>
          <w:bCs/>
          <w:color w:val="000000"/>
          <w:sz w:val="44"/>
          <w:szCs w:val="44"/>
        </w:rPr>
      </w:pP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1.财政拨款收入：指单位从同级财政部门取得的财政预算资金。</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2.事业收入：指事业单位开展专业业务活动及辅助活动取得的收入。</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3.年初结转和结余：指以前年度尚未完成、结转到本年按有关规定继续使用的资金。</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4.结余分配：指事业单位按照事业单位会计制度的规定从非财政补助结余中分配的事业基金和职工福利基金等。</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5、年末结转和结余：指单位按有关规定结转到下年或以后年度继续使用的资金。</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6.一般公共服务（类）政府办公厅及相关机构事务（款）信访事务（项）指用于接待群众来信来访方面的支出。</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7.一般公共服务（类）政府办公厅及相关机构事务（款）专项服务（项）指其他有关生活服务管理支出。</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8.社会保障和就业（类）行政单位离退休（款）机关事业单位基本养老保险支出（项）指机关事业单位缴纳的基本养老保险支出。</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9.医疗卫生与计划生育（类）行政事业单位医疗（款）行政单位医疗（项</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指行政单位基本医疗保险缴费。</w:t>
      </w:r>
    </w:p>
    <w:p>
      <w:pPr>
        <w:pageBreakBefore w:val="0"/>
        <w:kinsoku/>
        <w:wordWrap/>
        <w:overflowPunct/>
        <w:topLinePunct w:val="0"/>
        <w:bidi w:val="0"/>
        <w:spacing w:line="576" w:lineRule="exact"/>
        <w:ind w:firstLine="643" w:firstLineChars="200"/>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10.住房保障（类</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住房改革支出（款）住房公积金（项）指行政事业单位按基本工资和津贴补贴的规定比例缴纳的住房公积金。</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11.基本支出：指为保障机构正常运转、完成日常工作任务而发生的人员支出和公用支出。</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12.项目支出：指在基本支出之外为完成特定行政任务和事业发展目标所发生的支出。</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13.经营支出：指事业单位在专业业务活动及其辅助活动之外开展非独立核算经营活动发生的支出。</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6" w:lineRule="exact"/>
        <w:jc w:val="center"/>
        <w:outlineLvl w:val="0"/>
        <w:rPr>
          <w:rStyle w:val="25"/>
          <w:rFonts w:ascii="黑体" w:hAnsi="黑体" w:eastAsia="黑体"/>
          <w:b/>
          <w:bCs/>
        </w:rPr>
      </w:pPr>
      <w:bookmarkStart w:id="61" w:name="_Toc15377226"/>
      <w:r>
        <w:rPr>
          <w:rFonts w:ascii="宋体"/>
          <w:b/>
          <w:bCs/>
          <w:color w:val="000000"/>
          <w:sz w:val="44"/>
          <w:szCs w:val="44"/>
        </w:rPr>
        <w:br w:type="page"/>
      </w:r>
      <w:bookmarkStart w:id="62" w:name="_Toc15396614"/>
      <w:r>
        <w:rPr>
          <w:rFonts w:hint="eastAsia" w:ascii="黑体" w:hAnsi="黑体" w:eastAsia="黑体"/>
          <w:b/>
          <w:bCs/>
          <w:color w:val="000000"/>
          <w:sz w:val="44"/>
          <w:szCs w:val="44"/>
        </w:rPr>
        <w:t>第</w:t>
      </w:r>
      <w:r>
        <w:rPr>
          <w:rStyle w:val="25"/>
          <w:rFonts w:hint="eastAsia" w:ascii="黑体" w:hAnsi="黑体" w:eastAsia="黑体"/>
          <w:b/>
          <w:bCs/>
        </w:rPr>
        <w:t>四部分 附件</w:t>
      </w:r>
      <w:bookmarkEnd w:id="62"/>
    </w:p>
    <w:p>
      <w:pPr>
        <w:pageBreakBefore w:val="0"/>
        <w:kinsoku/>
        <w:wordWrap/>
        <w:overflowPunct/>
        <w:topLinePunct w:val="0"/>
        <w:bidi w:val="0"/>
        <w:spacing w:line="576" w:lineRule="exact"/>
        <w:jc w:val="left"/>
        <w:outlineLvl w:val="0"/>
        <w:rPr>
          <w:rFonts w:ascii="方正小标宋简体" w:hAnsi="方正小标宋简体" w:eastAsia="方正小标宋简体" w:cs="方正小标宋简体"/>
          <w:b/>
          <w:bCs/>
          <w:sz w:val="32"/>
          <w:szCs w:val="32"/>
        </w:rPr>
      </w:pPr>
      <w:r>
        <w:rPr>
          <w:rFonts w:hint="eastAsia" w:ascii="黑体" w:hAnsi="黑体" w:eastAsia="黑体" w:cs="黑体"/>
          <w:b/>
          <w:bCs/>
          <w:sz w:val="32"/>
          <w:szCs w:val="32"/>
        </w:rPr>
        <w:t>附件1</w:t>
      </w:r>
    </w:p>
    <w:p>
      <w:pPr>
        <w:pageBreakBefore w:val="0"/>
        <w:kinsoku/>
        <w:wordWrap/>
        <w:overflowPunct/>
        <w:topLinePunct w:val="0"/>
        <w:bidi w:val="0"/>
        <w:spacing w:line="576" w:lineRule="exact"/>
        <w:jc w:val="center"/>
        <w:rPr>
          <w:rFonts w:ascii="方正小标宋简体" w:hAnsi="方正小标宋简体" w:eastAsia="方正小标宋简体" w:cs="方正小标宋简体"/>
          <w:b/>
          <w:bCs/>
          <w:sz w:val="44"/>
          <w:szCs w:val="44"/>
        </w:rPr>
      </w:pPr>
    </w:p>
    <w:p>
      <w:pPr>
        <w:pageBreakBefore w:val="0"/>
        <w:kinsoku/>
        <w:wordWrap/>
        <w:overflowPunct/>
        <w:topLinePunct w:val="0"/>
        <w:bidi w:val="0"/>
        <w:spacing w:line="576" w:lineRule="exact"/>
        <w:ind w:left="1200" w:hanging="1205" w:hangingChars="300"/>
        <w:jc w:val="center"/>
        <w:rPr>
          <w:rFonts w:ascii="方正小标宋简体" w:hAnsi="宋体" w:eastAsia="方正小标宋简体"/>
          <w:b/>
          <w:bCs/>
          <w:color w:val="000000"/>
          <w:kern w:val="0"/>
          <w:sz w:val="40"/>
          <w:szCs w:val="44"/>
          <w:lang w:val="zh-CN"/>
        </w:rPr>
      </w:pPr>
      <w:r>
        <w:rPr>
          <w:rFonts w:hint="eastAsia" w:ascii="方正小标宋简体" w:hAnsi="宋体" w:eastAsia="方正小标宋简体"/>
          <w:b/>
          <w:bCs/>
          <w:color w:val="000000"/>
          <w:kern w:val="0"/>
          <w:sz w:val="40"/>
          <w:szCs w:val="44"/>
          <w:lang w:val="en-US" w:eastAsia="zh-CN"/>
        </w:rPr>
        <w:t xml:space="preserve">   </w:t>
      </w:r>
      <w:r>
        <w:rPr>
          <w:rFonts w:hint="eastAsia" w:ascii="方正小标宋简体" w:hAnsi="宋体" w:eastAsia="方正小标宋简体"/>
          <w:b/>
          <w:bCs/>
          <w:color w:val="000000"/>
          <w:kern w:val="0"/>
          <w:sz w:val="40"/>
          <w:szCs w:val="44"/>
          <w:lang w:eastAsia="zh-CN"/>
        </w:rPr>
        <w:t>中共广元市委群众工作局</w:t>
      </w:r>
      <w:r>
        <w:rPr>
          <w:rFonts w:hint="eastAsia" w:ascii="方正小标宋简体" w:hAnsi="宋体" w:eastAsia="方正小标宋简体"/>
          <w:b/>
          <w:bCs/>
          <w:color w:val="000000"/>
          <w:kern w:val="0"/>
          <w:sz w:val="40"/>
          <w:szCs w:val="44"/>
          <w:lang w:val="en-US" w:eastAsia="zh-CN"/>
        </w:rPr>
        <w:t xml:space="preserve">                </w:t>
      </w:r>
      <w:r>
        <w:rPr>
          <w:rFonts w:ascii="方正小标宋简体" w:hAnsi="宋体" w:eastAsia="方正小标宋简体"/>
          <w:b/>
          <w:bCs/>
          <w:color w:val="000000"/>
          <w:kern w:val="0"/>
          <w:sz w:val="40"/>
          <w:szCs w:val="44"/>
        </w:rPr>
        <w:t>20</w:t>
      </w:r>
      <w:r>
        <w:rPr>
          <w:rFonts w:hint="eastAsia" w:ascii="方正小标宋简体" w:hAnsi="宋体" w:eastAsia="方正小标宋简体"/>
          <w:b/>
          <w:bCs/>
          <w:color w:val="000000"/>
          <w:kern w:val="0"/>
          <w:sz w:val="40"/>
          <w:szCs w:val="44"/>
          <w:lang w:val="en-US" w:eastAsia="zh-CN"/>
        </w:rPr>
        <w:t>20</w:t>
      </w:r>
      <w:r>
        <w:rPr>
          <w:rFonts w:ascii="方正小标宋简体" w:hAnsi="宋体" w:eastAsia="方正小标宋简体"/>
          <w:b/>
          <w:bCs/>
          <w:color w:val="000000"/>
          <w:kern w:val="0"/>
          <w:sz w:val="40"/>
          <w:szCs w:val="44"/>
        </w:rPr>
        <w:t>年部门</w:t>
      </w:r>
      <w:r>
        <w:rPr>
          <w:rFonts w:hint="eastAsia" w:ascii="方正小标宋简体" w:hAnsi="宋体" w:eastAsia="方正小标宋简体"/>
          <w:b/>
          <w:bCs/>
          <w:color w:val="000000"/>
          <w:kern w:val="0"/>
          <w:sz w:val="40"/>
          <w:szCs w:val="44"/>
          <w:lang w:val="zh-CN"/>
        </w:rPr>
        <w:t>整体支出绩效评价报告</w:t>
      </w:r>
    </w:p>
    <w:p>
      <w:pPr>
        <w:pageBreakBefore w:val="0"/>
        <w:widowControl/>
        <w:kinsoku/>
        <w:wordWrap/>
        <w:overflowPunct/>
        <w:topLinePunct w:val="0"/>
        <w:bidi w:val="0"/>
        <w:spacing w:line="576" w:lineRule="exact"/>
        <w:ind w:firstLine="643" w:firstLineChars="200"/>
        <w:contextualSpacing/>
        <w:jc w:val="center"/>
        <w:rPr>
          <w:rFonts w:ascii="仿宋_GB2312" w:hAnsi="宋体" w:eastAsia="仿宋_GB2312"/>
          <w:b/>
          <w:bCs/>
          <w:sz w:val="32"/>
          <w:szCs w:val="32"/>
          <w:shd w:val="clear" w:color="auto" w:fill="FFFFFF"/>
        </w:rPr>
      </w:pPr>
      <w:r>
        <w:rPr>
          <w:rFonts w:hint="eastAsia" w:ascii="仿宋_GB2312" w:hAnsi="宋体" w:eastAsia="仿宋_GB2312"/>
          <w:b/>
          <w:bCs/>
          <w:sz w:val="32"/>
          <w:szCs w:val="32"/>
          <w:shd w:val="clear" w:color="auto" w:fill="FFFFFF"/>
        </w:rPr>
        <w:t>（报告范围包括机关和下属单位）</w:t>
      </w:r>
    </w:p>
    <w:p>
      <w:pPr>
        <w:pageBreakBefore w:val="0"/>
        <w:widowControl/>
        <w:kinsoku/>
        <w:wordWrap/>
        <w:overflowPunct/>
        <w:topLinePunct w:val="0"/>
        <w:bidi w:val="0"/>
        <w:adjustRightInd w:val="0"/>
        <w:snapToGrid w:val="0"/>
        <w:spacing w:line="576" w:lineRule="exact"/>
        <w:ind w:firstLine="482" w:firstLineChars="200"/>
        <w:contextualSpacing/>
        <w:jc w:val="left"/>
        <w:rPr>
          <w:rFonts w:ascii="黑体" w:hAnsi="宋体" w:eastAsia="黑体" w:cs="宋体"/>
          <w:b/>
          <w:bCs/>
          <w:color w:val="000000"/>
          <w:kern w:val="0"/>
          <w:sz w:val="24"/>
          <w:szCs w:val="32"/>
          <w:shd w:val="clear" w:color="auto" w:fill="FFFFFF"/>
        </w:rPr>
      </w:pPr>
    </w:p>
    <w:p>
      <w:pPr>
        <w:pageBreakBefore w:val="0"/>
        <w:widowControl/>
        <w:kinsoku/>
        <w:wordWrap/>
        <w:overflowPunct/>
        <w:topLinePunct w:val="0"/>
        <w:bidi w:val="0"/>
        <w:adjustRightInd w:val="0"/>
        <w:snapToGrid w:val="0"/>
        <w:spacing w:line="576" w:lineRule="exact"/>
        <w:ind w:firstLine="643" w:firstLineChars="200"/>
        <w:contextualSpacing/>
        <w:jc w:val="left"/>
        <w:rPr>
          <w:rFonts w:ascii="黑体" w:hAnsi="宋体" w:eastAsia="黑体" w:cs="宋体"/>
          <w:b/>
          <w:bCs/>
          <w:color w:val="000000"/>
          <w:kern w:val="0"/>
          <w:sz w:val="32"/>
          <w:szCs w:val="32"/>
          <w:shd w:val="clear" w:color="auto" w:fill="FFFFFF"/>
          <w:lang w:val="zh-CN"/>
        </w:rPr>
      </w:pPr>
      <w:r>
        <w:rPr>
          <w:rFonts w:hint="eastAsia" w:ascii="黑体" w:hAnsi="宋体" w:eastAsia="黑体" w:cs="宋体"/>
          <w:b/>
          <w:bCs/>
          <w:color w:val="000000"/>
          <w:kern w:val="0"/>
          <w:sz w:val="32"/>
          <w:szCs w:val="32"/>
          <w:shd w:val="clear" w:color="auto" w:fill="FFFFFF"/>
        </w:rPr>
        <w:t>一、</w:t>
      </w:r>
      <w:r>
        <w:rPr>
          <w:rFonts w:hint="eastAsia" w:ascii="黑体" w:hAnsi="宋体" w:eastAsia="黑体" w:cs="宋体"/>
          <w:b/>
          <w:bCs/>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（一）机构组成。</w:t>
      </w:r>
      <w:r>
        <w:rPr>
          <w:rStyle w:val="26"/>
          <w:rFonts w:hint="eastAsia" w:ascii="仿宋_GB2312" w:hAnsi="仿宋_GB2312" w:eastAsia="仿宋_GB2312" w:cs="仿宋_GB2312"/>
          <w:b/>
          <w:bCs/>
          <w:lang w:val="en-US" w:eastAsia="zh-CN" w:bidi="ar-SA"/>
        </w:rPr>
        <w:t>群工局设办公室、接访科、社情民意科、办信科、督办科五个科室。</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（二）机构职能。</w:t>
      </w:r>
      <w:r>
        <w:rPr>
          <w:rStyle w:val="26"/>
          <w:rFonts w:hint="eastAsia" w:ascii="仿宋_GB2312" w:hAnsi="仿宋_GB2312" w:eastAsia="仿宋_GB2312" w:cs="仿宋_GB2312"/>
          <w:b/>
          <w:bCs/>
          <w:lang w:val="en-US" w:eastAsia="zh-CN" w:bidi="ar-SA"/>
        </w:rPr>
        <w:t>负责处理市内外群众给市委、市政府的来信，接待群众来访，负责群众和信访案件的复查复核工作，协调处置赴京、到省非正常上访工作，负责处理市信访工作联席会议，承办省信访局、市委市政府领导交办的其他事项。</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（三）人员概况。</w:t>
      </w:r>
      <w:r>
        <w:rPr>
          <w:rStyle w:val="26"/>
          <w:rFonts w:hint="eastAsia" w:ascii="仿宋_GB2312" w:hAnsi="仿宋_GB2312" w:eastAsia="仿宋_GB2312" w:cs="仿宋_GB2312"/>
          <w:b/>
          <w:bCs/>
          <w:lang w:val="en-US" w:eastAsia="zh-CN" w:bidi="ar-SA"/>
        </w:rPr>
        <w:t>广元市委群众工作局为市委工作部门，局机关核定行政编制15名，工勤编制2名，领导班子1正3副，副调员1名，现有在职干部13名，其中行政人员12名，工勤人员1名。</w:t>
      </w:r>
    </w:p>
    <w:p>
      <w:pPr>
        <w:pageBreakBefore w:val="0"/>
        <w:widowControl/>
        <w:kinsoku/>
        <w:wordWrap/>
        <w:overflowPunct/>
        <w:topLinePunct w:val="0"/>
        <w:bidi w:val="0"/>
        <w:adjustRightInd w:val="0"/>
        <w:snapToGrid w:val="0"/>
        <w:spacing w:line="576" w:lineRule="exact"/>
        <w:ind w:firstLine="643"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（一）部门财政资金收入情况。</w:t>
      </w:r>
      <w:r>
        <w:rPr>
          <w:rStyle w:val="26"/>
          <w:rFonts w:hint="eastAsia" w:ascii="仿宋_GB2312" w:hAnsi="仿宋_GB2312" w:eastAsia="仿宋_GB2312" w:cs="仿宋_GB2312"/>
          <w:b/>
          <w:bCs/>
          <w:lang w:val="en-US" w:eastAsia="zh-CN" w:bidi="ar-SA"/>
        </w:rPr>
        <w:t>2020年财政拨款收入281.29万元，一般公共服务支出收入237.68万元，社会保障和就业支出收入19.67元，卫生健康支出收入8.30万元，住房保障支出收入15.6万元。</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（二）部门财政资金支出情况。2020</w:t>
      </w:r>
      <w:r>
        <w:rPr>
          <w:rStyle w:val="26"/>
          <w:rFonts w:hint="eastAsia" w:ascii="仿宋_GB2312" w:hAnsi="仿宋_GB2312" w:eastAsia="仿宋_GB2312" w:cs="仿宋_GB2312"/>
          <w:b/>
          <w:bCs/>
          <w:lang w:val="en-US" w:eastAsia="zh-CN" w:bidi="ar-SA"/>
        </w:rPr>
        <w:t>年总支出为353.67万元，其中基本支出317.95万元。项目支出35.72万元。</w:t>
      </w:r>
    </w:p>
    <w:p>
      <w:pPr>
        <w:pageBreakBefore w:val="0"/>
        <w:widowControl/>
        <w:kinsoku/>
        <w:wordWrap/>
        <w:overflowPunct/>
        <w:topLinePunct w:val="0"/>
        <w:bidi w:val="0"/>
        <w:adjustRightInd w:val="0"/>
        <w:snapToGrid w:val="0"/>
        <w:spacing w:line="576" w:lineRule="exact"/>
        <w:ind w:firstLine="643"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76" w:lineRule="exact"/>
        <w:ind w:firstLine="643"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（一）部门预算管理。</w:t>
      </w:r>
    </w:p>
    <w:p>
      <w:pPr>
        <w:pageBreakBefore w:val="0"/>
        <w:kinsoku/>
        <w:wordWrap/>
        <w:overflowPunct/>
        <w:topLinePunct w:val="0"/>
        <w:bidi w:val="0"/>
        <w:spacing w:line="576" w:lineRule="exact"/>
        <w:ind w:firstLine="643" w:firstLineChars="200"/>
        <w:rPr>
          <w:rStyle w:val="26"/>
          <w:rFonts w:hint="eastAsia"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1、预算编制情况。严格按照预算管理的相关规定和水机部门预算编制要求，预算管理遵循依据充分、程序规范、项目细化、勤俭节约、讲求绩效、收支平衡的原则，按期完成年度预算编报工作。部门绩效目标指向明确、细化量化、合理可行，与本部门职责和年度工作重点相符。年度绩效目标均已实现，与预期相符。</w:t>
      </w:r>
    </w:p>
    <w:p>
      <w:pPr>
        <w:pStyle w:val="2"/>
        <w:pageBreakBefore w:val="0"/>
        <w:kinsoku/>
        <w:wordWrap/>
        <w:overflowPunct/>
        <w:topLinePunct w:val="0"/>
        <w:bidi w:val="0"/>
        <w:spacing w:line="576" w:lineRule="exact"/>
        <w:rPr>
          <w:rStyle w:val="26"/>
          <w:rFonts w:hint="default"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 xml:space="preserve">    2、预算执行。依据批复的预算及设定的目标，对预算资金执行进度、绩效目标实现程度和预算项目实施进程等进行跟踪管理，确保了预算执行进度和资金管理效益。</w:t>
      </w:r>
    </w:p>
    <w:p>
      <w:pPr>
        <w:pStyle w:val="2"/>
        <w:pageBreakBefore w:val="0"/>
        <w:kinsoku/>
        <w:wordWrap/>
        <w:overflowPunct/>
        <w:topLinePunct w:val="0"/>
        <w:bidi w:val="0"/>
        <w:spacing w:line="576" w:lineRule="exact"/>
        <w:ind w:firstLine="643" w:firstLineChars="200"/>
        <w:rPr>
          <w:rStyle w:val="26"/>
          <w:rFonts w:hint="default"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3、完成结果。市委群工局20</w:t>
      </w:r>
      <w:r>
        <w:rPr>
          <w:rStyle w:val="26"/>
          <w:rFonts w:hint="eastAsia" w:hAnsi="仿宋_GB2312" w:cs="仿宋_GB2312"/>
          <w:b/>
          <w:bCs/>
          <w:lang w:val="en-US" w:eastAsia="zh-CN" w:bidi="ar-SA"/>
        </w:rPr>
        <w:t>20</w:t>
      </w:r>
      <w:r>
        <w:rPr>
          <w:rStyle w:val="26"/>
          <w:rFonts w:hint="eastAsia" w:ascii="仿宋_GB2312" w:hAnsi="仿宋_GB2312" w:eastAsia="仿宋_GB2312" w:cs="仿宋_GB2312"/>
          <w:b/>
          <w:bCs/>
          <w:lang w:val="en-US" w:eastAsia="zh-CN" w:bidi="ar-SA"/>
        </w:rPr>
        <w:t>年度预算执行率为</w:t>
      </w:r>
      <w:r>
        <w:rPr>
          <w:rStyle w:val="26"/>
          <w:rFonts w:hint="eastAsia" w:hAnsi="仿宋_GB2312" w:cs="仿宋_GB2312"/>
          <w:b/>
          <w:bCs/>
          <w:lang w:val="en-US" w:eastAsia="zh-CN" w:bidi="ar-SA"/>
        </w:rPr>
        <w:t>98.79</w:t>
      </w:r>
      <w:r>
        <w:rPr>
          <w:rStyle w:val="26"/>
          <w:rFonts w:hint="eastAsia" w:ascii="仿宋_GB2312" w:hAnsi="仿宋_GB2312" w:eastAsia="仿宋_GB2312" w:cs="仿宋_GB2312"/>
          <w:b/>
          <w:bCs/>
          <w:lang w:val="en-US" w:eastAsia="zh-CN" w:bidi="ar-SA"/>
        </w:rPr>
        <w:t>%，预算经费在保障机关有序运行方面发挥了重要作用，全年未发生违规行为。</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default" w:ascii="仿宋_GB2312" w:hAnsi="仿宋_GB2312" w:eastAsia="仿宋_GB2312" w:cs="仿宋_GB2312"/>
          <w:b/>
          <w:bCs/>
          <w:lang w:val="en-US" w:eastAsia="zh-CN" w:bidi="ar-SA"/>
        </w:rPr>
      </w:pPr>
      <w:r>
        <w:rPr>
          <w:rFonts w:hint="eastAsia" w:ascii="楷体_GB2312" w:hAnsi="宋体" w:eastAsia="楷体_GB2312" w:cs="Times New Roman"/>
          <w:b/>
          <w:bCs/>
          <w:sz w:val="32"/>
          <w:szCs w:val="32"/>
          <w:lang w:val="zh-CN"/>
        </w:rPr>
        <w:t>（二）结果应用情况。</w:t>
      </w:r>
      <w:r>
        <w:rPr>
          <w:rStyle w:val="26"/>
          <w:rFonts w:hint="eastAsia" w:ascii="仿宋_GB2312" w:hAnsi="仿宋_GB2312" w:eastAsia="仿宋_GB2312" w:cs="仿宋_GB2312"/>
          <w:b/>
          <w:bCs/>
          <w:lang w:val="en-US" w:eastAsia="zh-CN" w:bidi="ar-SA"/>
        </w:rPr>
        <w:t>2020年市委群工局在预算编制、报送及时合规，机关节能降效明显，重要信息按要求公开，市政府绩效管理考核结果良好，预算经费在保障机关有序运行等方面发挥了重要作用。</w:t>
      </w:r>
    </w:p>
    <w:p>
      <w:pPr>
        <w:pageBreakBefore w:val="0"/>
        <w:widowControl/>
        <w:kinsoku/>
        <w:wordWrap/>
        <w:overflowPunct/>
        <w:topLinePunct w:val="0"/>
        <w:bidi w:val="0"/>
        <w:adjustRightInd w:val="0"/>
        <w:snapToGrid w:val="0"/>
        <w:spacing w:line="576" w:lineRule="exact"/>
        <w:ind w:firstLine="643"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76" w:lineRule="exact"/>
        <w:ind w:firstLine="643" w:firstLineChars="200"/>
        <w:contextualSpacing/>
        <w:jc w:val="left"/>
        <w:rPr>
          <w:rFonts w:hint="default" w:ascii="仿宋_GB2312" w:hAnsi="宋体" w:eastAsia="仿宋_GB2312" w:cs="宋体"/>
          <w:b/>
          <w:bCs/>
          <w:color w:val="000000"/>
          <w:kern w:val="0"/>
          <w:sz w:val="32"/>
          <w:szCs w:val="32"/>
          <w:shd w:val="clear" w:color="auto" w:fill="FFFFFF"/>
          <w:lang w:val="en-US" w:eastAsia="zh-CN" w:bidi="ar-SA"/>
        </w:rPr>
      </w:pPr>
      <w:r>
        <w:rPr>
          <w:rFonts w:hint="eastAsia" w:ascii="楷体_GB2312" w:hAnsi="宋体" w:eastAsia="楷体_GB2312" w:cs="Times New Roman"/>
          <w:b/>
          <w:bCs/>
          <w:sz w:val="32"/>
          <w:szCs w:val="32"/>
          <w:lang w:val="zh-CN"/>
        </w:rPr>
        <w:t>（一）评价结论</w:t>
      </w:r>
      <w:r>
        <w:rPr>
          <w:rFonts w:hint="eastAsia" w:ascii="楷体_GB2312" w:hAnsi="宋体" w:eastAsia="楷体_GB2312" w:cs="Times New Roman"/>
          <w:b/>
          <w:bCs/>
          <w:sz w:val="32"/>
          <w:szCs w:val="32"/>
          <w:lang w:val="zh-CN" w:eastAsia="zh-CN"/>
        </w:rPr>
        <w:t>。</w:t>
      </w:r>
      <w:r>
        <w:rPr>
          <w:rFonts w:hint="eastAsia" w:ascii="仿宋_GB2312" w:hAnsi="宋体" w:eastAsia="仿宋_GB2312" w:cs="宋体"/>
          <w:b/>
          <w:bCs/>
          <w:color w:val="000000"/>
          <w:kern w:val="0"/>
          <w:sz w:val="32"/>
          <w:szCs w:val="32"/>
          <w:shd w:val="clear" w:color="auto" w:fill="FFFFFF"/>
          <w:lang w:val="en-US" w:eastAsia="zh-CN" w:bidi="ar-SA"/>
        </w:rPr>
        <w:t>2020年，我局经费保障能力不断提高，经费使用效果科学合理，财务管理规范有序，全面保障和促进了我局依法履职。</w:t>
      </w:r>
    </w:p>
    <w:p>
      <w:pPr>
        <w:pageBreakBefore w:val="0"/>
        <w:widowControl/>
        <w:kinsoku/>
        <w:wordWrap/>
        <w:overflowPunct/>
        <w:topLinePunct w:val="0"/>
        <w:bidi w:val="0"/>
        <w:adjustRightInd w:val="0"/>
        <w:snapToGrid w:val="0"/>
        <w:spacing w:line="576" w:lineRule="exact"/>
        <w:ind w:firstLine="643" w:firstLineChars="200"/>
        <w:contextualSpacing/>
        <w:jc w:val="left"/>
        <w:rPr>
          <w:rFonts w:hint="eastAsia" w:ascii="仿宋_GB2312" w:hAnsi="宋体" w:eastAsia="仿宋_GB2312" w:cs="宋体"/>
          <w:b/>
          <w:bCs/>
          <w:color w:val="000000"/>
          <w:kern w:val="0"/>
          <w:sz w:val="32"/>
          <w:szCs w:val="32"/>
          <w:shd w:val="clear" w:color="auto" w:fill="FFFFFF"/>
          <w:lang w:val="zh-CN" w:eastAsia="zh-CN" w:bidi="ar-SA"/>
        </w:rPr>
      </w:pPr>
      <w:r>
        <w:rPr>
          <w:rFonts w:hint="eastAsia" w:ascii="楷体_GB2312" w:hAnsi="宋体" w:eastAsia="楷体_GB2312" w:cs="Times New Roman"/>
          <w:b/>
          <w:bCs/>
          <w:sz w:val="32"/>
          <w:szCs w:val="32"/>
          <w:lang w:val="zh-CN"/>
        </w:rPr>
        <w:t>（二）存在问题。</w:t>
      </w:r>
      <w:r>
        <w:rPr>
          <w:rFonts w:hint="eastAsia" w:ascii="仿宋_GB2312" w:hAnsi="宋体" w:eastAsia="仿宋_GB2312" w:cs="宋体"/>
          <w:b/>
          <w:bCs/>
          <w:color w:val="000000"/>
          <w:kern w:val="0"/>
          <w:sz w:val="32"/>
          <w:szCs w:val="32"/>
          <w:shd w:val="clear" w:color="auto" w:fill="FFFFFF"/>
          <w:lang w:val="zh-CN" w:eastAsia="zh-CN" w:bidi="ar-SA"/>
        </w:rPr>
        <w:t>部分经费及未能在当年实施完毕，形成年末结转和结余。</w:t>
      </w:r>
    </w:p>
    <w:p>
      <w:pPr>
        <w:pageBreakBefore w:val="0"/>
        <w:widowControl/>
        <w:kinsoku/>
        <w:wordWrap/>
        <w:overflowPunct/>
        <w:topLinePunct w:val="0"/>
        <w:bidi w:val="0"/>
        <w:adjustRightInd w:val="0"/>
        <w:snapToGrid w:val="0"/>
        <w:spacing w:line="576" w:lineRule="exact"/>
        <w:ind w:firstLine="643" w:firstLineChars="200"/>
        <w:contextualSpacing/>
        <w:jc w:val="left"/>
        <w:rPr>
          <w:rFonts w:hint="eastAsia" w:ascii="仿宋_GB2312" w:hAnsi="宋体" w:eastAsia="仿宋_GB2312" w:cs="宋体"/>
          <w:b/>
          <w:bCs/>
          <w:kern w:val="0"/>
          <w:sz w:val="32"/>
          <w:szCs w:val="32"/>
          <w:lang w:val="en-US" w:eastAsia="zh-CN"/>
        </w:rPr>
      </w:pPr>
      <w:r>
        <w:rPr>
          <w:rFonts w:hint="eastAsia" w:ascii="楷体_GB2312" w:hAnsi="宋体" w:eastAsia="楷体_GB2312" w:cs="Times New Roman"/>
          <w:b/>
          <w:bCs/>
          <w:sz w:val="32"/>
          <w:szCs w:val="32"/>
          <w:lang w:val="zh-CN"/>
        </w:rPr>
        <w:t>（三）改进建议。</w:t>
      </w:r>
      <w:r>
        <w:rPr>
          <w:rFonts w:hint="eastAsia" w:ascii="仿宋_GB2312" w:hAnsi="Times New Roman" w:eastAsia="仿宋_GB2312" w:cs="Times New Roman"/>
          <w:b/>
          <w:bCs/>
          <w:kern w:val="0"/>
          <w:sz w:val="30"/>
          <w:szCs w:val="24"/>
          <w:lang w:val="en-US" w:eastAsia="zh-CN" w:bidi="ar-SA"/>
        </w:rPr>
        <w:t>一是按期按时执行预算，建立科学的执行进度；二是制定和完善基本支出、项目支出等各项支出标准。三是切实提高部门预算收支管理水平，尽可能地做到决算与预算相衔接。</w:t>
      </w:r>
    </w:p>
    <w:p>
      <w:pPr>
        <w:pStyle w:val="2"/>
        <w:pageBreakBefore w:val="0"/>
        <w:numPr>
          <w:ilvl w:val="0"/>
          <w:numId w:val="0"/>
        </w:numPr>
        <w:kinsoku/>
        <w:wordWrap/>
        <w:overflowPunct/>
        <w:topLinePunct w:val="0"/>
        <w:bidi w:val="0"/>
        <w:spacing w:line="576" w:lineRule="exact"/>
        <w:rPr>
          <w:rFonts w:hint="default" w:eastAsia="仿宋_GB2312"/>
          <w:b/>
          <w:bCs/>
          <w:lang w:val="en-US" w:eastAsia="zh-CN"/>
        </w:rPr>
      </w:pP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ageBreakBefore w:val="0"/>
        <w:kinsoku/>
        <w:wordWrap/>
        <w:overflowPunct/>
        <w:topLinePunct w:val="0"/>
        <w:bidi w:val="0"/>
        <w:spacing w:line="576" w:lineRule="exact"/>
        <w:rPr>
          <w:rFonts w:hint="eastAsia" w:ascii="黑体" w:hAnsi="黑体" w:eastAsia="黑体" w:cs="黑体"/>
          <w:b/>
          <w:bCs/>
          <w:sz w:val="32"/>
          <w:szCs w:val="32"/>
        </w:rPr>
      </w:pPr>
      <w:r>
        <w:rPr>
          <w:rFonts w:hint="eastAsia" w:ascii="黑体" w:hAnsi="黑体" w:eastAsia="黑体" w:cs="黑体"/>
          <w:b/>
          <w:bCs/>
          <w:sz w:val="32"/>
          <w:szCs w:val="32"/>
        </w:rPr>
        <w:br w:type="textWrapping"/>
      </w:r>
    </w:p>
    <w:p>
      <w:pPr>
        <w:pageBreakBefore w:val="0"/>
        <w:kinsoku/>
        <w:wordWrap/>
        <w:overflowPunct/>
        <w:topLinePunct w:val="0"/>
        <w:bidi w:val="0"/>
        <w:spacing w:line="576" w:lineRule="exact"/>
        <w:rPr>
          <w:rFonts w:ascii="仿宋_GB2312" w:hAnsi="仿宋_GB2312" w:eastAsia="仿宋_GB2312" w:cs="仿宋_GB2312"/>
          <w:b/>
          <w:bCs/>
          <w:sz w:val="32"/>
          <w:szCs w:val="32"/>
        </w:rPr>
      </w:pPr>
      <w:r>
        <w:rPr>
          <w:rFonts w:hint="eastAsia" w:ascii="黑体" w:hAnsi="黑体" w:eastAsia="黑体" w:cs="黑体"/>
          <w:b/>
          <w:bCs/>
          <w:sz w:val="32"/>
          <w:szCs w:val="32"/>
        </w:rPr>
        <w:t>附件2</w:t>
      </w: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信访远程视频服务</w:t>
      </w:r>
      <w:r>
        <w:rPr>
          <w:rFonts w:hint="eastAsia" w:ascii="方正小标宋简体" w:hAnsi="宋体" w:eastAsia="方正小标宋简体"/>
          <w:b/>
          <w:bCs/>
          <w:color w:val="000000"/>
          <w:kern w:val="0"/>
          <w:sz w:val="44"/>
          <w:szCs w:val="44"/>
          <w:lang w:val="zh-CN"/>
        </w:rPr>
        <w:t>项目</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绩效评价报告</w:t>
      </w:r>
    </w:p>
    <w:p>
      <w:pPr>
        <w:pageBreakBefore w:val="0"/>
        <w:kinsoku/>
        <w:wordWrap/>
        <w:overflowPunct/>
        <w:topLinePunct w:val="0"/>
        <w:bidi w:val="0"/>
        <w:adjustRightInd w:val="0"/>
        <w:snapToGrid w:val="0"/>
        <w:spacing w:line="576" w:lineRule="exact"/>
        <w:ind w:firstLine="720"/>
        <w:rPr>
          <w:rFonts w:hint="eastAsia" w:ascii="黑体" w:hAnsi="宋体" w:eastAsia="黑体"/>
          <w:b/>
          <w:bCs/>
          <w:sz w:val="32"/>
          <w:szCs w:val="32"/>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both"/>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贯彻落实国家信访局《关于建设国家信访局视频信访系统有关事宜的通知》（国信发﹝2017﹞1号），推动四川省视频信访系统建设；联通国家、省、市、县机构，以及有权处理信访问题的职能部门，实现会议培训、接访会商、应急调度等工作应用。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3"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通过项目实施，主要完成支付市本级及七个县区的信访视频系统使用费；确保远程视频接访工作顺利开展；确保“国家、省、市、县”四级视频会议、业务培训等链接畅通；对损坏设备进行维修、维护、更换；建设专线及VPN线路通道。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w:t>
      </w:r>
      <w:r>
        <w:rPr>
          <w:rFonts w:hint="eastAsia" w:ascii="仿宋_GB2312" w:hAnsi="宋体" w:eastAsia="仿宋_GB2312"/>
          <w:b/>
          <w:bCs/>
          <w:sz w:val="32"/>
          <w:szCs w:val="32"/>
          <w:lang w:val="zh-CN" w:eastAsia="zh-CN"/>
        </w:rPr>
        <w:t>由使用科室进行自评，局班子组织审评。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10.58万元，财政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10.58万元。</w:t>
      </w:r>
    </w:p>
    <w:p>
      <w:pPr>
        <w:pStyle w:val="2"/>
        <w:pageBreakBefore w:val="0"/>
        <w:numPr>
          <w:ilvl w:val="0"/>
          <w:numId w:val="0"/>
        </w:numPr>
        <w:kinsoku/>
        <w:wordWrap/>
        <w:overflowPunct/>
        <w:topLinePunct w:val="0"/>
        <w:bidi w:val="0"/>
        <w:spacing w:line="576" w:lineRule="exact"/>
        <w:ind w:firstLine="643"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10.58</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10.58</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10.58万元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3"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严格执行财务支出的报销制度，应附与经济业务事项相关的合法合规的原始凭证和附件，必须按规定的程序审核、审批，并有具体经办人、证明人、领导审批签字，进行支付。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3" w:firstLineChars="200"/>
        <w:rPr>
          <w:rFonts w:hint="default"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（一）项目组织架构及实施流程。年初与移动公司签订服务协议，按季度拨款使用经费；移动公司提供线路（网络）、维护、技术指导等服务。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信访远程视频服务，</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100</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（二）项目效益情况。一是参加国家、省视频会议</w:t>
      </w:r>
      <w:r>
        <w:rPr>
          <w:rFonts w:hint="eastAsia" w:ascii="楷体_GB2312" w:hAnsi="宋体" w:eastAsia="楷体_GB2312"/>
          <w:b/>
          <w:bCs/>
          <w:sz w:val="32"/>
          <w:szCs w:val="32"/>
          <w:lang w:val="en-US" w:eastAsia="zh-CN"/>
        </w:rPr>
        <w:t>21次；二是召开市、县业务培训、工作会议12次；三是市、县领导接待日，视频联合接访51次。通过信访远程视频服务的运用，国家、省、市、县实现四级联通，能有效的组织参加各类业务培训和会议；同时监督市、县两级领导落实领导按期接访的要求；信访群众也可以通过本级信访视频系统，连接上级部分和单位进行信访接待。</w:t>
      </w:r>
    </w:p>
    <w:p>
      <w:pPr>
        <w:pageBreakBefore w:val="0"/>
        <w:kinsoku/>
        <w:wordWrap/>
        <w:overflowPunct/>
        <w:topLinePunct w:val="0"/>
        <w:bidi w:val="0"/>
        <w:adjustRightInd w:val="0"/>
        <w:snapToGrid w:val="0"/>
        <w:spacing w:line="576" w:lineRule="exact"/>
        <w:ind w:firstLine="643"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（一）评价结论。</w:t>
      </w:r>
    </w:p>
    <w:p>
      <w:pPr>
        <w:pStyle w:val="2"/>
        <w:ind w:firstLine="643" w:firstLineChars="200"/>
        <w:rPr>
          <w:lang w:val="zh-CN"/>
        </w:rPr>
      </w:pPr>
      <w:r>
        <w:rPr>
          <w:rFonts w:hint="eastAsia" w:ascii="楷体_GB2312" w:hAnsi="宋体" w:eastAsia="楷体_GB2312"/>
          <w:b/>
          <w:bCs/>
          <w:sz w:val="32"/>
          <w:szCs w:val="32"/>
          <w:lang w:val="zh-CN"/>
        </w:rPr>
        <w:t>信访远程视频服务的运用，有效的搭建了国家、省、市、县上进链接的平台，实现了全国信访业务统一培训。监督了市领导每季度一次，县领导每月一次开展信访接待的要求，同时本级信访群众在不出门的情况下就可预约上进信访部门同时视频接待，解决矛盾纠纷。</w:t>
      </w:r>
    </w:p>
    <w:p>
      <w:pPr>
        <w:pageBreakBefore w:val="0"/>
        <w:kinsoku/>
        <w:wordWrap/>
        <w:overflowPunct/>
        <w:topLinePunct w:val="0"/>
        <w:bidi w:val="0"/>
        <w:adjustRightInd w:val="0"/>
        <w:snapToGrid w:val="0"/>
        <w:spacing w:line="576" w:lineRule="exact"/>
        <w:ind w:firstLine="643" w:firstLineChars="20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cs="Times New Roman"/>
          <w:b/>
          <w:bCs/>
          <w:sz w:val="32"/>
          <w:szCs w:val="32"/>
          <w:lang w:val="zh-CN" w:eastAsia="zh-CN"/>
        </w:rPr>
      </w:pPr>
      <w:r>
        <w:rPr>
          <w:rFonts w:hint="eastAsia" w:ascii="仿宋_GB2312" w:hAnsi="宋体" w:eastAsia="仿宋_GB2312" w:cs="Times New Roman"/>
          <w:b/>
          <w:bCs/>
          <w:sz w:val="32"/>
          <w:szCs w:val="32"/>
          <w:lang w:val="zh-CN" w:eastAsia="zh-CN"/>
        </w:rPr>
        <w:t>一是系统的运用和发挥还能继续扩大；二是部门负责系统的人员计算性还不强；三是系统个别设施设备老化需要更新。</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ind w:firstLine="640"/>
        <w:rPr>
          <w:rFonts w:ascii="仿宋_GB2312" w:hAnsi="仿宋_GB2312" w:eastAsia="仿宋_GB2312" w:cs="仿宋_GB2312"/>
          <w:b/>
          <w:bCs/>
          <w:sz w:val="32"/>
          <w:szCs w:val="32"/>
        </w:rPr>
      </w:pPr>
    </w:p>
    <w:p>
      <w:pPr>
        <w:pageBreakBefore w:val="0"/>
        <w:widowControl/>
        <w:kinsoku/>
        <w:wordWrap/>
        <w:overflowPunct/>
        <w:topLinePunct w:val="0"/>
        <w:bidi w:val="0"/>
        <w:spacing w:line="576" w:lineRule="exact"/>
        <w:jc w:val="left"/>
        <w:rPr>
          <w:rStyle w:val="25"/>
          <w:rFonts w:ascii="黑体" w:hAnsi="黑体" w:eastAsia="黑体"/>
          <w:b/>
          <w:bCs/>
        </w:rPr>
      </w:pPr>
    </w:p>
    <w:p>
      <w:pPr>
        <w:pageBreakBefore w:val="0"/>
        <w:widowControl/>
        <w:kinsoku/>
        <w:wordWrap/>
        <w:overflowPunct/>
        <w:topLinePunct w:val="0"/>
        <w:bidi w:val="0"/>
        <w:spacing w:line="576" w:lineRule="exact"/>
        <w:jc w:val="left"/>
        <w:rPr>
          <w:rStyle w:val="25"/>
          <w:rFonts w:ascii="黑体" w:hAnsi="黑体" w:eastAsia="黑体"/>
          <w:b/>
          <w:bCs/>
        </w:rPr>
      </w:pPr>
      <w:r>
        <w:rPr>
          <w:rStyle w:val="25"/>
          <w:rFonts w:ascii="黑体" w:hAnsi="黑体" w:eastAsia="黑体"/>
          <w:b/>
          <w:bCs/>
        </w:rPr>
        <w:br w:type="page"/>
      </w: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信访维稳信息费</w:t>
      </w:r>
      <w:r>
        <w:rPr>
          <w:rFonts w:hint="eastAsia" w:ascii="方正小标宋简体" w:hAnsi="宋体" w:eastAsia="方正小标宋简体"/>
          <w:b/>
          <w:bCs/>
          <w:color w:val="000000"/>
          <w:kern w:val="0"/>
          <w:sz w:val="44"/>
          <w:szCs w:val="44"/>
          <w:lang w:val="zh-CN"/>
        </w:rPr>
        <w:t>项目绩效评价报告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both"/>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根据川委厅﹝2020﹞</w:t>
      </w:r>
      <w:r>
        <w:rPr>
          <w:rFonts w:hint="eastAsia" w:ascii="仿宋_GB2312" w:hAnsi="宋体" w:eastAsia="仿宋_GB2312"/>
          <w:b/>
          <w:bCs/>
          <w:sz w:val="32"/>
          <w:szCs w:val="32"/>
          <w:lang w:val="en-US" w:eastAsia="zh-CN"/>
        </w:rPr>
        <w:t>48号、</w:t>
      </w:r>
      <w:r>
        <w:rPr>
          <w:rFonts w:hint="eastAsia" w:ascii="仿宋_GB2312" w:hAnsi="宋体" w:eastAsia="仿宋_GB2312"/>
          <w:b/>
          <w:bCs/>
          <w:sz w:val="32"/>
          <w:szCs w:val="32"/>
          <w:lang w:val="zh-CN" w:eastAsia="zh-CN"/>
        </w:rPr>
        <w:t>川委办﹝2014﹞28号、 广信联办﹝2017﹞23号 相关文件的要求，把来信、来访、网上投诉纳入网上流转，实现网上录入、管理、督查、绩效考评，实现网上信访实名制，由于支付网站平台的运行服务费用。</w:t>
      </w:r>
      <w:r>
        <w:rPr>
          <w:rFonts w:hint="eastAsia"/>
          <w:lang w:val="zh-CN" w:eastAsia="zh-CN"/>
        </w:rPr>
        <w:t xml:space="preserve"> </w:t>
      </w:r>
      <w:r>
        <w:rPr>
          <w:rFonts w:hint="eastAsia" w:ascii="仿宋_GB2312" w:hAnsi="宋体" w:eastAsia="仿宋_GB2312"/>
          <w:b/>
          <w:bCs/>
          <w:sz w:val="32"/>
          <w:szCs w:val="32"/>
          <w:lang w:val="zh-CN" w:eastAsia="zh-CN"/>
        </w:rPr>
        <w:t xml:space="preserve">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3"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通过项目实施，建立“信、访、 网、电”四位一体，以网上受理为主的诉求表达格局，把来信、来访、网上投诉等纳入网上流转；做好全国网上信访信息综合平台对接工作；开通信访信息系统全市信访办理过程中及时受理、按期办理、群众满意度评价等数据分析。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w:t>
      </w:r>
      <w:r>
        <w:rPr>
          <w:rFonts w:hint="eastAsia" w:ascii="仿宋_GB2312" w:hAnsi="宋体" w:eastAsia="仿宋_GB2312"/>
          <w:b/>
          <w:bCs/>
          <w:sz w:val="32"/>
          <w:szCs w:val="32"/>
          <w:lang w:val="zh-CN" w:eastAsia="zh-CN"/>
        </w:rPr>
        <w:t>由各平台使用科室进行自评，局班子组织审评。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4.50万元，财政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4.50万元。</w:t>
      </w:r>
    </w:p>
    <w:p>
      <w:pPr>
        <w:pStyle w:val="2"/>
        <w:pageBreakBefore w:val="0"/>
        <w:numPr>
          <w:ilvl w:val="0"/>
          <w:numId w:val="0"/>
        </w:numPr>
        <w:kinsoku/>
        <w:wordWrap/>
        <w:overflowPunct/>
        <w:topLinePunct w:val="0"/>
        <w:bidi w:val="0"/>
        <w:spacing w:line="576" w:lineRule="exact"/>
        <w:ind w:firstLine="643"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3"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严格执行财务支出的报销制度，应附与经济业务事项相关的合法合规的原始凭证和附件，必须按规定的程序审核、审批，并有具体经办人、证明人、领导审批签字，进行支付。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3" w:firstLineChars="200"/>
        <w:rPr>
          <w:rFonts w:hint="default"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（一）项目组织架构及实施流程。单位签订服务协议，根据科室职能任务，分散到科室使用；由科室对运行维护进行管理。</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信访网络投诉各运行平台维护经费使用，</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100</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一是保障了全市3个信访网络平台稳定高效运行；二是确保安全无故障和信息安全；三是实现了群众实名制登录投诉，短信结算办理结果查询；四是全部接入全国信访信息系统，有利于统计和分析。</w:t>
      </w:r>
    </w:p>
    <w:p>
      <w:pPr>
        <w:pageBreakBefore w:val="0"/>
        <w:kinsoku/>
        <w:wordWrap/>
        <w:overflowPunct/>
        <w:topLinePunct w:val="0"/>
        <w:bidi w:val="0"/>
        <w:adjustRightInd w:val="0"/>
        <w:snapToGrid w:val="0"/>
        <w:spacing w:line="576" w:lineRule="exact"/>
        <w:ind w:firstLine="643"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评价结论。在群众信访过程中，由走访逐级变成通过各种网络平台投诉的趋势下，保障了全市各信访部门和机构通过网络处理群众投诉的要求，同时协商运行商开发更加便捷群众，适合信访部门的运行平台。达到了群众反映问题足不出户，一部手机一个平台便能信访，信访部门网上流转办理，减少走访、越级访。</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zh-CN" w:eastAsia="zh-CN"/>
        </w:rPr>
        <w:t>需求加大基层信访工作人员的网上信访办理业务培训</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jc w:val="center"/>
        <w:outlineLvl w:val="0"/>
        <w:rPr>
          <w:rStyle w:val="25"/>
          <w:rFonts w:ascii="黑体" w:hAnsi="黑体" w:eastAsia="黑体"/>
          <w:b/>
          <w:bCs/>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bookmarkStart w:id="63" w:name="_Toc15396618"/>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法律顾问费</w:t>
      </w:r>
      <w:r>
        <w:rPr>
          <w:rFonts w:hint="eastAsia" w:ascii="方正小标宋简体" w:hAnsi="宋体" w:eastAsia="方正小标宋简体"/>
          <w:b/>
          <w:bCs/>
          <w:color w:val="000000"/>
          <w:kern w:val="0"/>
          <w:sz w:val="44"/>
          <w:szCs w:val="44"/>
          <w:lang w:val="zh-CN"/>
        </w:rPr>
        <w:t>项目绩效评价报告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both"/>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根据川委办﹝2019﹞8号和川司法发﹝2018﹞104号要求，扩大信访律师援助范围，并纳入政府购买范围。在诉访分类的道理上在信访场所为涉法涉诉信访事项解答法律问题，将应当通过法律解决的纠纷引导到司法的途径上。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3"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通过项目实施，聘用法律顾问，开展律师参与信访工作，领导信访接待日群众来访接待工作，为接访领导提供法律意见；在信访场所为涉法涉诉信访事项解答法律问题；其他信访事项处置协调过程中需要支付的律师费，达到依法信访，依法处访。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w:t>
      </w:r>
      <w:r>
        <w:rPr>
          <w:rFonts w:hint="eastAsia" w:ascii="仿宋_GB2312" w:hAnsi="宋体" w:eastAsia="仿宋_GB2312"/>
          <w:b/>
          <w:bCs/>
          <w:sz w:val="32"/>
          <w:szCs w:val="32"/>
          <w:lang w:val="zh-CN" w:eastAsia="zh-CN"/>
        </w:rPr>
        <w:t>由各平台使用科室进行自评，局班子组织审评。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2.70万元，财政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2.70万元。</w:t>
      </w:r>
    </w:p>
    <w:p>
      <w:pPr>
        <w:pStyle w:val="2"/>
        <w:pageBreakBefore w:val="0"/>
        <w:numPr>
          <w:ilvl w:val="0"/>
          <w:numId w:val="0"/>
        </w:numPr>
        <w:kinsoku/>
        <w:wordWrap/>
        <w:overflowPunct/>
        <w:topLinePunct w:val="0"/>
        <w:bidi w:val="0"/>
        <w:spacing w:line="576" w:lineRule="exact"/>
        <w:ind w:firstLine="643"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2.70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2.70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hAnsi="宋体"/>
                <w:b/>
                <w:bCs/>
                <w:sz w:val="32"/>
                <w:szCs w:val="32"/>
                <w:lang w:val="en-US" w:eastAsia="zh-CN"/>
              </w:rPr>
              <w:t>2.70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3"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严格执行财务支出的报销制度，应附与经济业务事项相关的合法合规的原始凭证和附件，必须按规定的程序审核、审批，并有具体经办人、证明人、领导审批签字，进行支付。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3" w:firstLineChars="200"/>
        <w:rPr>
          <w:rFonts w:hint="eastAsia"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（一）项目组织架构及实施流程。单位签订法律服务协议，由协议律师事务所派驻律师按期进驻信访场所或根据使用单位需要参加需要提供法律服务的信访协调、处置会议。</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法律顾问费使用，</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100</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（二）项目效益情况。一是按协议进驻信访场所开展法律服务；二是参与信访接待、处置，提供法律服务；三是对不属于信访部门受理的涉法涉诉事项，提供法律咨询，引导通过诉讼解决。</w:t>
      </w:r>
    </w:p>
    <w:p>
      <w:pPr>
        <w:pageBreakBefore w:val="0"/>
        <w:kinsoku/>
        <w:wordWrap/>
        <w:overflowPunct/>
        <w:topLinePunct w:val="0"/>
        <w:bidi w:val="0"/>
        <w:adjustRightInd w:val="0"/>
        <w:snapToGrid w:val="0"/>
        <w:spacing w:line="576" w:lineRule="exact"/>
        <w:ind w:firstLine="643"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default" w:ascii="楷体_GB2312" w:hAnsi="宋体" w:eastAsia="楷体_GB2312"/>
          <w:b/>
          <w:bCs/>
          <w:sz w:val="32"/>
          <w:szCs w:val="32"/>
          <w:lang w:val="en-US" w:eastAsia="zh-CN"/>
        </w:rPr>
      </w:pPr>
      <w:r>
        <w:rPr>
          <w:rFonts w:hint="eastAsia" w:ascii="楷体_GB2312" w:hAnsi="宋体" w:eastAsia="楷体_GB2312"/>
          <w:b/>
          <w:bCs/>
          <w:sz w:val="32"/>
          <w:szCs w:val="32"/>
          <w:lang w:val="zh-CN"/>
        </w:rPr>
        <w:t>（一）评价结论。全年参与信访协调、公开论证会议</w:t>
      </w:r>
      <w:r>
        <w:rPr>
          <w:rFonts w:hint="eastAsia" w:ascii="楷体_GB2312" w:hAnsi="宋体" w:eastAsia="楷体_GB2312"/>
          <w:b/>
          <w:bCs/>
          <w:sz w:val="32"/>
          <w:szCs w:val="32"/>
          <w:lang w:val="en-US" w:eastAsia="zh-CN"/>
        </w:rPr>
        <w:t>62次，向来访群众提供法律咨询服务1486人次、引导到司法途径解决问题267件。将第三方法律服务引用到信访矛盾纠纷解决中，实现在诉访分离中的法律引导。</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一是加强律师的管理；二是设立专门的法律接待房间。</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Style w:val="2"/>
        <w:ind w:firstLine="643" w:firstLineChars="200"/>
        <w:rPr>
          <w:rFonts w:hint="eastAsia" w:ascii="黑体" w:hAnsi="黑体" w:eastAsia="黑体"/>
          <w:b/>
          <w:bCs/>
          <w:color w:val="000000"/>
          <w:sz w:val="44"/>
          <w:szCs w:val="44"/>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特殊疑难信访资金</w:t>
      </w:r>
      <w:r>
        <w:rPr>
          <w:rFonts w:hint="eastAsia" w:ascii="方正小标宋简体" w:hAnsi="宋体" w:eastAsia="方正小标宋简体"/>
          <w:b/>
          <w:bCs/>
          <w:color w:val="000000"/>
          <w:kern w:val="0"/>
          <w:sz w:val="44"/>
          <w:szCs w:val="44"/>
          <w:lang w:val="zh-CN"/>
        </w:rPr>
        <w:t>项目</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both"/>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根据川委办﹝2019﹞8号要求，开展疑难信访事项化解工作，确保信访老户逐步化解，用于解决“三跨三分离”特殊信访事项的解决。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3"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通过项目实施，主要对</w:t>
      </w:r>
      <w:r>
        <w:rPr>
          <w:rFonts w:hint="eastAsia" w:ascii="仿宋_GB2312" w:hAnsi="宋体" w:eastAsia="仿宋_GB2312"/>
          <w:b/>
          <w:bCs/>
          <w:sz w:val="32"/>
          <w:szCs w:val="32"/>
          <w:lang w:val="en-US" w:eastAsia="zh-CN"/>
        </w:rPr>
        <w:t>10年以上的信访老户开展化解工作，对跨地区、跨行业、人户分离等信访案件进行办理，达到息访息诉。</w:t>
      </w:r>
      <w:r>
        <w:rPr>
          <w:rFonts w:hint="eastAsia" w:ascii="仿宋_GB2312" w:hAnsi="宋体" w:eastAsia="仿宋_GB2312"/>
          <w:b/>
          <w:bCs/>
          <w:sz w:val="32"/>
          <w:szCs w:val="32"/>
          <w:lang w:val="zh-CN" w:eastAsia="zh-CN"/>
        </w:rPr>
        <w:t xml:space="preserve">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（三）项目自评步骤及方法。由信访案件承办的科室、人员建立档案资料，进行自我评价</w:t>
      </w:r>
      <w:r>
        <w:rPr>
          <w:rFonts w:hint="eastAsia" w:ascii="仿宋_GB2312" w:hAnsi="宋体" w:eastAsia="仿宋_GB2312"/>
          <w:b/>
          <w:bCs/>
          <w:sz w:val="32"/>
          <w:szCs w:val="32"/>
          <w:lang w:val="zh-CN" w:eastAsia="zh-CN"/>
        </w:rPr>
        <w:t>，局班子组织审评。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4.50万元，财政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4.50万元。</w:t>
      </w:r>
    </w:p>
    <w:p>
      <w:pPr>
        <w:pStyle w:val="2"/>
        <w:pageBreakBefore w:val="0"/>
        <w:numPr>
          <w:ilvl w:val="0"/>
          <w:numId w:val="0"/>
        </w:numPr>
        <w:kinsoku/>
        <w:wordWrap/>
        <w:overflowPunct/>
        <w:topLinePunct w:val="0"/>
        <w:bidi w:val="0"/>
        <w:spacing w:line="576" w:lineRule="exact"/>
        <w:ind w:firstLine="643" w:firstLineChars="200"/>
        <w:rPr>
          <w:rFonts w:hint="eastAsia"/>
          <w:b/>
          <w:bCs/>
          <w:lang w:val="en-US" w:eastAsia="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项目执行过程中，严格遵守相关法律法规和信访工作条例，项目基础业务信息资料齐全并及时归档，项目实施的人员条件、信息支撑等落实到位。资金使用</w:t>
      </w:r>
      <w:r>
        <w:rPr>
          <w:rFonts w:hint="eastAsia"/>
          <w:b/>
          <w:bCs/>
          <w:lang w:val="en-US" w:eastAsia="zh-CN"/>
        </w:rPr>
        <w:t>3.42万元，使用率76%。</w:t>
      </w:r>
    </w:p>
    <w:p>
      <w:pPr>
        <w:pStyle w:val="2"/>
        <w:pageBreakBefore w:val="0"/>
        <w:numPr>
          <w:ilvl w:val="0"/>
          <w:numId w:val="0"/>
        </w:numPr>
        <w:kinsoku/>
        <w:wordWrap/>
        <w:overflowPunct/>
        <w:topLinePunct w:val="0"/>
        <w:bidi w:val="0"/>
        <w:spacing w:line="576" w:lineRule="exact"/>
        <w:ind w:firstLine="602" w:firstLineChars="200"/>
        <w:rPr>
          <w:rFonts w:hint="default"/>
          <w:b/>
          <w:bCs/>
          <w:lang w:val="en-US" w:eastAsia="zh-CN"/>
        </w:rPr>
      </w:pP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hAnsi="宋体"/>
                <w:b/>
                <w:bCs/>
                <w:sz w:val="32"/>
                <w:szCs w:val="32"/>
                <w:lang w:val="en-US" w:eastAsia="zh-CN"/>
              </w:rPr>
              <w:t>3.42</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3"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严格执行财务支出的报销制度，应附与经济业务事项相关的合法合规的原始凭证和附件，必须按规定的程序审核、审批，并有具体经办人、证明人、领导审批签字，进行支付。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3" w:firstLineChars="200"/>
        <w:rPr>
          <w:rFonts w:hint="eastAsia"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（一）项目组织架构及实施流程。由经办科室进行申报、分管领导进行审批。</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信访特殊疑难经费使用，</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76</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（二）项目效益情况。化解</w:t>
      </w:r>
      <w:r>
        <w:rPr>
          <w:rFonts w:hint="eastAsia" w:ascii="楷体_GB2312" w:hAnsi="宋体" w:eastAsia="楷体_GB2312"/>
          <w:b/>
          <w:bCs/>
          <w:sz w:val="32"/>
          <w:szCs w:val="32"/>
          <w:lang w:val="en-US" w:eastAsia="zh-CN"/>
        </w:rPr>
        <w:t>5年以上信访案2件，10年以上信访案1件，均签订息访息诉承诺书。</w:t>
      </w:r>
    </w:p>
    <w:p>
      <w:pPr>
        <w:pageBreakBefore w:val="0"/>
        <w:kinsoku/>
        <w:wordWrap/>
        <w:overflowPunct/>
        <w:topLinePunct w:val="0"/>
        <w:bidi w:val="0"/>
        <w:adjustRightInd w:val="0"/>
        <w:snapToGrid w:val="0"/>
        <w:spacing w:line="576" w:lineRule="exact"/>
        <w:ind w:firstLine="643"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（一）评价结论。通过项目的实施逐步化解和减少老难信访户，减少越级走访的发生，使信访风清气正。</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Style w:val="2"/>
        <w:ind w:firstLine="643" w:firstLineChars="200"/>
        <w:rPr>
          <w:lang w:val="zh-CN"/>
        </w:rPr>
      </w:pPr>
      <w:r>
        <w:rPr>
          <w:rFonts w:hint="eastAsia" w:ascii="楷体_GB2312" w:hAnsi="宋体" w:eastAsia="楷体_GB2312"/>
          <w:b/>
          <w:bCs/>
          <w:sz w:val="32"/>
          <w:szCs w:val="32"/>
          <w:lang w:val="zh-CN"/>
        </w:rPr>
        <w:t>存在有化解后反弹回信访的情况</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Style w:val="2"/>
        <w:ind w:firstLine="643" w:firstLineChars="200"/>
        <w:rPr>
          <w:rFonts w:hint="eastAsia" w:ascii="黑体" w:hAnsi="黑体" w:eastAsia="黑体"/>
          <w:b/>
          <w:bCs/>
          <w:color w:val="000000"/>
          <w:sz w:val="44"/>
          <w:szCs w:val="44"/>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both"/>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Style w:val="25"/>
          <w:rFonts w:ascii="黑体" w:hAnsi="黑体" w:eastAsia="黑体"/>
          <w:b/>
          <w:bCs/>
        </w:rPr>
      </w:pPr>
      <w:r>
        <w:rPr>
          <w:rFonts w:hint="eastAsia" w:ascii="黑体" w:hAnsi="黑体" w:eastAsia="黑体"/>
          <w:b/>
          <w:bCs/>
          <w:color w:val="000000"/>
          <w:sz w:val="44"/>
          <w:szCs w:val="44"/>
        </w:rPr>
        <w:t>第</w:t>
      </w:r>
      <w:r>
        <w:rPr>
          <w:rStyle w:val="25"/>
          <w:rFonts w:hint="eastAsia" w:ascii="黑体" w:hAnsi="黑体" w:eastAsia="黑体"/>
          <w:b/>
          <w:bCs/>
        </w:rPr>
        <w:t>五部分 附表</w:t>
      </w:r>
      <w:bookmarkEnd w:id="61"/>
      <w:bookmarkEnd w:id="63"/>
    </w:p>
    <w:p>
      <w:pPr>
        <w:pageBreakBefore w:val="0"/>
        <w:kinsoku/>
        <w:wordWrap/>
        <w:overflowPunct/>
        <w:topLinePunct w:val="0"/>
        <w:bidi w:val="0"/>
        <w:spacing w:line="576" w:lineRule="exact"/>
        <w:jc w:val="center"/>
        <w:outlineLvl w:val="0"/>
        <w:rPr>
          <w:rFonts w:ascii="仿宋" w:hAnsi="仿宋" w:eastAsia="仿宋"/>
          <w:b/>
          <w:bCs/>
          <w:color w:val="000000"/>
          <w:sz w:val="44"/>
          <w:szCs w:val="44"/>
        </w:rPr>
      </w:pPr>
    </w:p>
    <w:p>
      <w:pPr>
        <w:pStyle w:val="4"/>
        <w:pageBreakBefore w:val="0"/>
        <w:kinsoku/>
        <w:wordWrap/>
        <w:overflowPunct/>
        <w:topLinePunct w:val="0"/>
        <w:bidi w:val="0"/>
        <w:spacing w:line="576" w:lineRule="exact"/>
        <w:rPr>
          <w:rFonts w:ascii="仿宋" w:hAnsi="仿宋" w:eastAsia="仿宋"/>
          <w:b/>
          <w:bCs/>
          <w:color w:val="000000"/>
        </w:rPr>
      </w:pPr>
      <w:bookmarkStart w:id="64" w:name="_Toc15396619"/>
      <w:r>
        <w:rPr>
          <w:rFonts w:hint="eastAsia" w:ascii="仿宋" w:hAnsi="仿宋" w:eastAsia="仿宋"/>
          <w:b/>
          <w:bCs/>
          <w:color w:val="000000"/>
        </w:rPr>
        <w:t>一、收</w:t>
      </w:r>
      <w:r>
        <w:rPr>
          <w:rStyle w:val="26"/>
          <w:rFonts w:hint="eastAsia" w:ascii="仿宋" w:hAnsi="仿宋" w:eastAsia="仿宋"/>
          <w:b/>
          <w:bCs/>
        </w:rPr>
        <w:t>入支出决算总表</w:t>
      </w:r>
      <w:bookmarkEnd w:id="64"/>
    </w:p>
    <w:p>
      <w:pPr>
        <w:pStyle w:val="4"/>
        <w:pageBreakBefore w:val="0"/>
        <w:kinsoku/>
        <w:wordWrap/>
        <w:overflowPunct/>
        <w:topLinePunct w:val="0"/>
        <w:bidi w:val="0"/>
        <w:spacing w:line="576" w:lineRule="exact"/>
        <w:rPr>
          <w:rFonts w:ascii="仿宋" w:hAnsi="仿宋" w:eastAsia="仿宋"/>
          <w:b/>
          <w:bCs/>
          <w:color w:val="000000"/>
        </w:rPr>
      </w:pPr>
      <w:bookmarkStart w:id="65" w:name="_Toc15396620"/>
      <w:r>
        <w:rPr>
          <w:rFonts w:hint="eastAsia" w:ascii="仿宋" w:hAnsi="仿宋" w:eastAsia="仿宋"/>
          <w:b/>
          <w:bCs/>
          <w:color w:val="000000"/>
        </w:rPr>
        <w:t>二、收</w:t>
      </w:r>
      <w:r>
        <w:rPr>
          <w:rStyle w:val="26"/>
          <w:rFonts w:hint="eastAsia" w:ascii="仿宋" w:hAnsi="仿宋" w:eastAsia="仿宋"/>
          <w:b/>
          <w:bCs/>
        </w:rPr>
        <w:t>入决算表</w:t>
      </w:r>
      <w:bookmarkEnd w:id="65"/>
    </w:p>
    <w:p>
      <w:pPr>
        <w:pStyle w:val="4"/>
        <w:pageBreakBefore w:val="0"/>
        <w:kinsoku/>
        <w:wordWrap/>
        <w:overflowPunct/>
        <w:topLinePunct w:val="0"/>
        <w:bidi w:val="0"/>
        <w:spacing w:line="576" w:lineRule="exact"/>
        <w:rPr>
          <w:rFonts w:ascii="仿宋" w:hAnsi="仿宋" w:eastAsia="仿宋"/>
          <w:b/>
          <w:bCs/>
          <w:color w:val="000000"/>
        </w:rPr>
      </w:pPr>
      <w:bookmarkStart w:id="66" w:name="_Toc15396621"/>
      <w:r>
        <w:rPr>
          <w:rStyle w:val="26"/>
          <w:rFonts w:hint="eastAsia" w:ascii="仿宋" w:hAnsi="仿宋" w:eastAsia="仿宋"/>
          <w:b/>
          <w:bCs/>
        </w:rPr>
        <w:t>三、</w:t>
      </w:r>
      <w:r>
        <w:rPr>
          <w:rFonts w:hint="eastAsia" w:ascii="仿宋" w:hAnsi="仿宋" w:eastAsia="仿宋"/>
          <w:b/>
          <w:bCs/>
          <w:color w:val="000000"/>
        </w:rPr>
        <w:t>支</w:t>
      </w:r>
      <w:r>
        <w:rPr>
          <w:rStyle w:val="26"/>
          <w:rFonts w:hint="eastAsia" w:ascii="仿宋" w:hAnsi="仿宋" w:eastAsia="仿宋"/>
          <w:b/>
          <w:bCs/>
        </w:rPr>
        <w:t>出决算表</w:t>
      </w:r>
      <w:bookmarkEnd w:id="66"/>
    </w:p>
    <w:p>
      <w:pPr>
        <w:pStyle w:val="4"/>
        <w:pageBreakBefore w:val="0"/>
        <w:kinsoku/>
        <w:wordWrap/>
        <w:overflowPunct/>
        <w:topLinePunct w:val="0"/>
        <w:bidi w:val="0"/>
        <w:spacing w:line="576" w:lineRule="exact"/>
        <w:rPr>
          <w:rFonts w:ascii="仿宋" w:hAnsi="仿宋" w:eastAsia="仿宋"/>
          <w:b/>
          <w:bCs/>
          <w:color w:val="000000"/>
        </w:rPr>
      </w:pPr>
      <w:bookmarkStart w:id="67" w:name="_Toc15396622"/>
      <w:r>
        <w:rPr>
          <w:rStyle w:val="26"/>
          <w:rFonts w:hint="eastAsia" w:ascii="仿宋" w:hAnsi="仿宋" w:eastAsia="仿宋"/>
          <w:b/>
          <w:bCs/>
        </w:rPr>
        <w:t>四、</w:t>
      </w:r>
      <w:r>
        <w:rPr>
          <w:rFonts w:hint="eastAsia" w:ascii="仿宋" w:hAnsi="仿宋" w:eastAsia="仿宋"/>
          <w:b/>
          <w:bCs/>
          <w:color w:val="000000"/>
        </w:rPr>
        <w:t>财</w:t>
      </w:r>
      <w:r>
        <w:rPr>
          <w:rStyle w:val="26"/>
          <w:rFonts w:hint="eastAsia" w:ascii="仿宋" w:hAnsi="仿宋" w:eastAsia="仿宋"/>
          <w:b/>
          <w:bCs/>
        </w:rPr>
        <w:t>政拨款收入支出决算总表</w:t>
      </w:r>
      <w:bookmarkEnd w:id="67"/>
    </w:p>
    <w:p>
      <w:pPr>
        <w:pStyle w:val="4"/>
        <w:pageBreakBefore w:val="0"/>
        <w:kinsoku/>
        <w:wordWrap/>
        <w:overflowPunct/>
        <w:topLinePunct w:val="0"/>
        <w:bidi w:val="0"/>
        <w:spacing w:line="576" w:lineRule="exact"/>
        <w:rPr>
          <w:rStyle w:val="26"/>
          <w:rFonts w:ascii="仿宋" w:hAnsi="仿宋" w:eastAsia="仿宋"/>
          <w:b/>
          <w:bCs/>
        </w:rPr>
      </w:pPr>
      <w:bookmarkStart w:id="68" w:name="_Toc15396623"/>
      <w:r>
        <w:rPr>
          <w:rStyle w:val="26"/>
          <w:rFonts w:hint="eastAsia" w:ascii="仿宋" w:hAnsi="仿宋" w:eastAsia="仿宋"/>
          <w:b/>
          <w:bCs/>
        </w:rPr>
        <w:t>五、</w:t>
      </w:r>
      <w:r>
        <w:rPr>
          <w:rFonts w:hint="eastAsia" w:ascii="仿宋" w:hAnsi="仿宋" w:eastAsia="仿宋"/>
          <w:b/>
          <w:bCs/>
          <w:color w:val="000000"/>
        </w:rPr>
        <w:t>财</w:t>
      </w:r>
      <w:r>
        <w:rPr>
          <w:rStyle w:val="26"/>
          <w:rFonts w:hint="eastAsia" w:ascii="仿宋" w:hAnsi="仿宋" w:eastAsia="仿宋"/>
          <w:b/>
          <w:bCs/>
        </w:rPr>
        <w:t>政拨款支出决算明细表</w:t>
      </w:r>
      <w:bookmarkEnd w:id="68"/>
      <w:bookmarkStart w:id="69" w:name="_Toc15396624"/>
    </w:p>
    <w:p>
      <w:pPr>
        <w:pStyle w:val="4"/>
        <w:pageBreakBefore w:val="0"/>
        <w:kinsoku/>
        <w:wordWrap/>
        <w:overflowPunct/>
        <w:topLinePunct w:val="0"/>
        <w:bidi w:val="0"/>
        <w:spacing w:line="576" w:lineRule="exact"/>
        <w:rPr>
          <w:rFonts w:ascii="仿宋" w:hAnsi="仿宋" w:eastAsia="仿宋"/>
          <w:b/>
          <w:bCs/>
          <w:color w:val="000000"/>
        </w:rPr>
      </w:pPr>
      <w:r>
        <w:rPr>
          <w:rStyle w:val="26"/>
          <w:rFonts w:hint="eastAsia" w:ascii="仿宋" w:hAnsi="仿宋" w:eastAsia="仿宋"/>
          <w:b/>
          <w:bCs/>
        </w:rPr>
        <w:t>六、</w:t>
      </w:r>
      <w:r>
        <w:rPr>
          <w:rFonts w:hint="eastAsia" w:ascii="仿宋" w:hAnsi="仿宋" w:eastAsia="仿宋"/>
          <w:b/>
          <w:bCs/>
          <w:color w:val="000000"/>
        </w:rPr>
        <w:t>一</w:t>
      </w:r>
      <w:r>
        <w:rPr>
          <w:rStyle w:val="26"/>
          <w:rFonts w:hint="eastAsia" w:ascii="仿宋" w:hAnsi="仿宋" w:eastAsia="仿宋"/>
          <w:b/>
          <w:bCs/>
        </w:rPr>
        <w:t>般公共预算财政拨款支出决算表</w:t>
      </w:r>
      <w:bookmarkEnd w:id="69"/>
    </w:p>
    <w:p>
      <w:pPr>
        <w:pStyle w:val="4"/>
        <w:pageBreakBefore w:val="0"/>
        <w:kinsoku/>
        <w:wordWrap/>
        <w:overflowPunct/>
        <w:topLinePunct w:val="0"/>
        <w:bidi w:val="0"/>
        <w:spacing w:line="576" w:lineRule="exact"/>
        <w:rPr>
          <w:rFonts w:ascii="仿宋" w:hAnsi="仿宋" w:eastAsia="仿宋"/>
          <w:b/>
          <w:bCs/>
          <w:color w:val="000000"/>
        </w:rPr>
      </w:pPr>
      <w:bookmarkStart w:id="70" w:name="_Toc15396625"/>
      <w:r>
        <w:rPr>
          <w:rStyle w:val="26"/>
          <w:rFonts w:hint="eastAsia" w:ascii="仿宋" w:hAnsi="仿宋" w:eastAsia="仿宋"/>
          <w:b/>
          <w:bCs/>
        </w:rPr>
        <w:t>七、</w:t>
      </w:r>
      <w:r>
        <w:rPr>
          <w:rFonts w:hint="eastAsia" w:ascii="仿宋" w:hAnsi="仿宋" w:eastAsia="仿宋"/>
          <w:b/>
          <w:bCs/>
          <w:color w:val="000000"/>
        </w:rPr>
        <w:t>一</w:t>
      </w:r>
      <w:r>
        <w:rPr>
          <w:rStyle w:val="26"/>
          <w:rFonts w:hint="eastAsia" w:ascii="仿宋" w:hAnsi="仿宋" w:eastAsia="仿宋"/>
          <w:b/>
          <w:bCs/>
        </w:rPr>
        <w:t>般公共预算财政拨款支出决算明细表</w:t>
      </w:r>
      <w:bookmarkEnd w:id="70"/>
    </w:p>
    <w:p>
      <w:pPr>
        <w:pStyle w:val="4"/>
        <w:pageBreakBefore w:val="0"/>
        <w:kinsoku/>
        <w:wordWrap/>
        <w:overflowPunct/>
        <w:topLinePunct w:val="0"/>
        <w:bidi w:val="0"/>
        <w:spacing w:line="576" w:lineRule="exact"/>
        <w:rPr>
          <w:rFonts w:ascii="仿宋" w:hAnsi="仿宋" w:eastAsia="仿宋"/>
          <w:b/>
          <w:bCs/>
          <w:color w:val="000000"/>
        </w:rPr>
      </w:pPr>
      <w:bookmarkStart w:id="71" w:name="_Toc15396626"/>
      <w:r>
        <w:rPr>
          <w:rStyle w:val="26"/>
          <w:rFonts w:hint="eastAsia" w:ascii="仿宋" w:hAnsi="仿宋" w:eastAsia="仿宋"/>
          <w:b/>
          <w:bCs/>
        </w:rPr>
        <w:t>八、</w:t>
      </w:r>
      <w:r>
        <w:rPr>
          <w:rFonts w:hint="eastAsia" w:ascii="仿宋" w:hAnsi="仿宋" w:eastAsia="仿宋"/>
          <w:b/>
          <w:bCs/>
          <w:color w:val="000000"/>
        </w:rPr>
        <w:t>一</w:t>
      </w:r>
      <w:r>
        <w:rPr>
          <w:rStyle w:val="26"/>
          <w:rFonts w:hint="eastAsia" w:ascii="仿宋" w:hAnsi="仿宋" w:eastAsia="仿宋"/>
          <w:b/>
          <w:bCs/>
        </w:rPr>
        <w:t>般公共预算财政拨款基本支出决算表</w:t>
      </w:r>
      <w:bookmarkEnd w:id="71"/>
    </w:p>
    <w:p>
      <w:pPr>
        <w:pStyle w:val="4"/>
        <w:pageBreakBefore w:val="0"/>
        <w:kinsoku/>
        <w:wordWrap/>
        <w:overflowPunct/>
        <w:topLinePunct w:val="0"/>
        <w:bidi w:val="0"/>
        <w:spacing w:line="576" w:lineRule="exact"/>
        <w:rPr>
          <w:rFonts w:ascii="仿宋" w:hAnsi="仿宋" w:eastAsia="仿宋"/>
          <w:b/>
          <w:bCs/>
          <w:color w:val="000000"/>
        </w:rPr>
      </w:pPr>
      <w:bookmarkStart w:id="72" w:name="_Toc15396627"/>
      <w:r>
        <w:rPr>
          <w:rStyle w:val="26"/>
          <w:rFonts w:hint="eastAsia" w:ascii="仿宋" w:hAnsi="仿宋" w:eastAsia="仿宋"/>
          <w:b/>
          <w:bCs/>
        </w:rPr>
        <w:t>九、</w:t>
      </w:r>
      <w:r>
        <w:rPr>
          <w:rFonts w:hint="eastAsia" w:ascii="仿宋" w:hAnsi="仿宋" w:eastAsia="仿宋"/>
          <w:b/>
          <w:bCs/>
          <w:color w:val="000000"/>
        </w:rPr>
        <w:t>一</w:t>
      </w:r>
      <w:r>
        <w:rPr>
          <w:rStyle w:val="26"/>
          <w:rFonts w:hint="eastAsia" w:ascii="仿宋" w:hAnsi="仿宋" w:eastAsia="仿宋"/>
          <w:b/>
          <w:bCs/>
        </w:rPr>
        <w:t>般公共预算财政拨款项目支出决算表</w:t>
      </w:r>
      <w:bookmarkEnd w:id="72"/>
    </w:p>
    <w:p>
      <w:pPr>
        <w:pStyle w:val="4"/>
        <w:pageBreakBefore w:val="0"/>
        <w:kinsoku/>
        <w:wordWrap/>
        <w:overflowPunct/>
        <w:topLinePunct w:val="0"/>
        <w:bidi w:val="0"/>
        <w:spacing w:line="576" w:lineRule="exact"/>
        <w:rPr>
          <w:rFonts w:ascii="仿宋" w:hAnsi="仿宋" w:eastAsia="仿宋"/>
          <w:b/>
          <w:bCs/>
          <w:color w:val="000000"/>
        </w:rPr>
      </w:pPr>
      <w:bookmarkStart w:id="73" w:name="_Toc15396628"/>
      <w:r>
        <w:rPr>
          <w:rStyle w:val="26"/>
          <w:rFonts w:hint="eastAsia" w:ascii="仿宋" w:hAnsi="仿宋" w:eastAsia="仿宋"/>
          <w:b/>
          <w:bCs/>
        </w:rPr>
        <w:t>十、</w:t>
      </w:r>
      <w:r>
        <w:rPr>
          <w:rFonts w:hint="eastAsia" w:ascii="仿宋" w:hAnsi="仿宋" w:eastAsia="仿宋"/>
          <w:b/>
          <w:bCs/>
          <w:color w:val="000000"/>
        </w:rPr>
        <w:t>一</w:t>
      </w:r>
      <w:r>
        <w:rPr>
          <w:rStyle w:val="26"/>
          <w:rFonts w:hint="eastAsia" w:ascii="仿宋" w:hAnsi="仿宋" w:eastAsia="仿宋"/>
          <w:b/>
          <w:bCs/>
        </w:rPr>
        <w:t>般公共预算财政拨款“三公”经费支出决算表</w:t>
      </w:r>
      <w:bookmarkEnd w:id="73"/>
    </w:p>
    <w:p>
      <w:pPr>
        <w:pStyle w:val="4"/>
        <w:pageBreakBefore w:val="0"/>
        <w:kinsoku/>
        <w:wordWrap/>
        <w:overflowPunct/>
        <w:topLinePunct w:val="0"/>
        <w:bidi w:val="0"/>
        <w:spacing w:line="576" w:lineRule="exact"/>
        <w:rPr>
          <w:rFonts w:ascii="仿宋" w:hAnsi="仿宋" w:eastAsia="仿宋"/>
          <w:b/>
          <w:bCs/>
          <w:color w:val="000000"/>
        </w:rPr>
      </w:pPr>
      <w:bookmarkStart w:id="74" w:name="_Toc15396629"/>
      <w:r>
        <w:rPr>
          <w:rStyle w:val="26"/>
          <w:rFonts w:hint="eastAsia" w:ascii="仿宋" w:hAnsi="仿宋" w:eastAsia="仿宋"/>
          <w:b/>
          <w:bCs/>
        </w:rPr>
        <w:t>十一、</w:t>
      </w:r>
      <w:r>
        <w:rPr>
          <w:rFonts w:hint="eastAsia" w:ascii="仿宋" w:hAnsi="仿宋" w:eastAsia="仿宋"/>
          <w:b/>
          <w:bCs/>
          <w:color w:val="000000"/>
        </w:rPr>
        <w:t>政</w:t>
      </w:r>
      <w:r>
        <w:rPr>
          <w:rStyle w:val="26"/>
          <w:rFonts w:hint="eastAsia" w:ascii="仿宋" w:hAnsi="仿宋" w:eastAsia="仿宋"/>
          <w:b/>
          <w:bCs/>
        </w:rPr>
        <w:t>府性基金预算财政拨款收入支出决算表</w:t>
      </w:r>
      <w:bookmarkEnd w:id="74"/>
    </w:p>
    <w:p>
      <w:pPr>
        <w:pStyle w:val="4"/>
        <w:pageBreakBefore w:val="0"/>
        <w:kinsoku/>
        <w:wordWrap/>
        <w:overflowPunct/>
        <w:topLinePunct w:val="0"/>
        <w:bidi w:val="0"/>
        <w:spacing w:line="576" w:lineRule="exact"/>
        <w:rPr>
          <w:rFonts w:ascii="仿宋" w:hAnsi="仿宋" w:eastAsia="仿宋"/>
          <w:b/>
          <w:bCs/>
          <w:color w:val="000000"/>
        </w:rPr>
      </w:pPr>
      <w:bookmarkStart w:id="75" w:name="_Toc15396630"/>
      <w:r>
        <w:rPr>
          <w:rStyle w:val="26"/>
          <w:rFonts w:hint="eastAsia" w:ascii="仿宋" w:hAnsi="仿宋" w:eastAsia="仿宋"/>
          <w:b/>
          <w:bCs/>
        </w:rPr>
        <w:t>十二、</w:t>
      </w:r>
      <w:r>
        <w:rPr>
          <w:rFonts w:hint="eastAsia" w:ascii="仿宋" w:hAnsi="仿宋" w:eastAsia="仿宋"/>
          <w:b/>
          <w:bCs/>
          <w:color w:val="000000"/>
        </w:rPr>
        <w:t>政</w:t>
      </w:r>
      <w:r>
        <w:rPr>
          <w:rStyle w:val="26"/>
          <w:rFonts w:hint="eastAsia" w:ascii="仿宋" w:hAnsi="仿宋" w:eastAsia="仿宋"/>
          <w:b/>
          <w:bCs/>
        </w:rPr>
        <w:t>府性基金预算财政拨款“三公”经费支出决算表</w:t>
      </w:r>
      <w:bookmarkEnd w:id="75"/>
    </w:p>
    <w:p>
      <w:pPr>
        <w:pStyle w:val="4"/>
        <w:pageBreakBefore w:val="0"/>
        <w:kinsoku/>
        <w:wordWrap/>
        <w:overflowPunct/>
        <w:topLinePunct w:val="0"/>
        <w:bidi w:val="0"/>
        <w:spacing w:line="576" w:lineRule="exact"/>
        <w:rPr>
          <w:rFonts w:ascii="仿宋" w:hAnsi="仿宋" w:eastAsia="仿宋"/>
          <w:b/>
          <w:bCs/>
          <w:color w:val="000000" w:themeColor="text1"/>
          <w14:textFill>
            <w14:solidFill>
              <w14:schemeClr w14:val="tx1"/>
            </w14:solidFill>
          </w14:textFill>
        </w:rPr>
      </w:pPr>
      <w:bookmarkStart w:id="76" w:name="_Toc15396631"/>
      <w:r>
        <w:rPr>
          <w:rStyle w:val="26"/>
          <w:rFonts w:hint="eastAsia" w:ascii="仿宋" w:hAnsi="仿宋" w:eastAsia="仿宋"/>
          <w:b/>
          <w:bCs/>
        </w:rPr>
        <w:t>十三、</w:t>
      </w:r>
      <w:r>
        <w:rPr>
          <w:rFonts w:hint="eastAsia" w:ascii="仿宋" w:hAnsi="仿宋" w:eastAsia="仿宋"/>
          <w:b/>
          <w:bCs/>
          <w:color w:val="000000"/>
        </w:rPr>
        <w:t>国</w:t>
      </w:r>
      <w:r>
        <w:rPr>
          <w:rStyle w:val="26"/>
          <w:rFonts w:hint="eastAsia" w:ascii="仿宋" w:hAnsi="仿宋" w:eastAsia="仿宋"/>
          <w:b/>
          <w:bCs/>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9AE4B"/>
    <w:multiLevelType w:val="singleLevel"/>
    <w:tmpl w:val="A759AE4B"/>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57AE806A"/>
    <w:multiLevelType w:val="singleLevel"/>
    <w:tmpl w:val="57AE806A"/>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ZmU3NzIyNjU0Y2QwMWI1ZjkyZGZiMTcwZDQzN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E3F"/>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3F208F"/>
    <w:rsid w:val="03F82C12"/>
    <w:rsid w:val="091531D9"/>
    <w:rsid w:val="0B1A3079"/>
    <w:rsid w:val="1046720F"/>
    <w:rsid w:val="10C055FF"/>
    <w:rsid w:val="12173A56"/>
    <w:rsid w:val="12727F67"/>
    <w:rsid w:val="12E63B6D"/>
    <w:rsid w:val="131D0E03"/>
    <w:rsid w:val="14AB2FD4"/>
    <w:rsid w:val="14FF7D2F"/>
    <w:rsid w:val="160604D1"/>
    <w:rsid w:val="16BB723D"/>
    <w:rsid w:val="16EC5E49"/>
    <w:rsid w:val="17CD3AF8"/>
    <w:rsid w:val="1A5E357D"/>
    <w:rsid w:val="1CBF0385"/>
    <w:rsid w:val="1E7C2DF8"/>
    <w:rsid w:val="22246E99"/>
    <w:rsid w:val="240371BF"/>
    <w:rsid w:val="24D81375"/>
    <w:rsid w:val="26EC185D"/>
    <w:rsid w:val="28533213"/>
    <w:rsid w:val="289D0BD7"/>
    <w:rsid w:val="299D4D4A"/>
    <w:rsid w:val="29FD04D3"/>
    <w:rsid w:val="2B712407"/>
    <w:rsid w:val="2D213828"/>
    <w:rsid w:val="319F7F4E"/>
    <w:rsid w:val="331D3CFC"/>
    <w:rsid w:val="33D34E7A"/>
    <w:rsid w:val="3482626E"/>
    <w:rsid w:val="349E2039"/>
    <w:rsid w:val="390B40E3"/>
    <w:rsid w:val="3DDE60DE"/>
    <w:rsid w:val="3E084649"/>
    <w:rsid w:val="3E783442"/>
    <w:rsid w:val="417C7436"/>
    <w:rsid w:val="418B6DF4"/>
    <w:rsid w:val="445E528A"/>
    <w:rsid w:val="455659C8"/>
    <w:rsid w:val="4CE72788"/>
    <w:rsid w:val="4D7342A7"/>
    <w:rsid w:val="4D8C6623"/>
    <w:rsid w:val="4E116785"/>
    <w:rsid w:val="4ECE2238"/>
    <w:rsid w:val="4ED51DD8"/>
    <w:rsid w:val="4F142F7A"/>
    <w:rsid w:val="4F630F70"/>
    <w:rsid w:val="516932F0"/>
    <w:rsid w:val="5368728A"/>
    <w:rsid w:val="57A41B51"/>
    <w:rsid w:val="59DE66A7"/>
    <w:rsid w:val="5A4C6D93"/>
    <w:rsid w:val="5B5357DB"/>
    <w:rsid w:val="5C6E10B1"/>
    <w:rsid w:val="5D1C0B9F"/>
    <w:rsid w:val="5D8170A5"/>
    <w:rsid w:val="60745CF1"/>
    <w:rsid w:val="62735295"/>
    <w:rsid w:val="62B3284B"/>
    <w:rsid w:val="62E23518"/>
    <w:rsid w:val="63E94269"/>
    <w:rsid w:val="64305BF0"/>
    <w:rsid w:val="64D90ED0"/>
    <w:rsid w:val="650E115D"/>
    <w:rsid w:val="673776DB"/>
    <w:rsid w:val="69C4102F"/>
    <w:rsid w:val="6ABF4C3E"/>
    <w:rsid w:val="6B642DD4"/>
    <w:rsid w:val="6F490248"/>
    <w:rsid w:val="72734D90"/>
    <w:rsid w:val="73AD745E"/>
    <w:rsid w:val="73F25EC8"/>
    <w:rsid w:val="74AD4DA0"/>
    <w:rsid w:val="7AD135C4"/>
    <w:rsid w:val="7BEA60CB"/>
    <w:rsid w:val="7FCF28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link w:val="31"/>
    <w:unhideWhenUsed/>
    <w:qFormat/>
    <w:uiPriority w:val="39"/>
    <w:pPr>
      <w:tabs>
        <w:tab w:val="right" w:leader="dot" w:pos="8296"/>
      </w:tabs>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目录 2 Char"/>
    <w:link w:val="11"/>
    <w:qFormat/>
    <w:uiPriority w:val="3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WWW\Desktop\2020&#24180;&#20915;&#31639;&#20844;&#24320;\&#26376;&#24230;&#25910;&#25903;&#20998;&#26512;&#26609;&#29366;&#2227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WWW\Desktop\&#26376;&#24230;&#25910;&#25903;&#20998;&#26512;&#26609;&#29366;&#22270;1.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file:///C:\Users\WWW\Desktop\2020&#24180;&#20915;&#31639;&#20844;&#24320;\&#26376;&#24230;&#25910;&#25903;&#20998;&#26512;&#26609;&#29366;&#22270;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WWW\Desktop\2020&#24180;&#20915;&#31639;&#20844;&#24320;\&#26376;&#24230;&#25910;&#25903;&#20998;&#26512;&#26609;&#29366;&#22270;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WW\Desktop\&#26376;&#24230;&#25910;&#25903;&#20998;&#26512;&#26609;&#29366;&#22270;1.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2.xml"/><Relationship Id="rId1" Type="http://schemas.openxmlformats.org/officeDocument/2006/relationships/oleObject" Target="file:///C:\Users\WWW\Desktop\2020&#24180;&#20915;&#31639;&#20844;&#24320;\&#26376;&#24230;&#25910;&#25903;&#20998;&#26512;&#26609;&#29366;&#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r>
              <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收、支决算总计</a:t>
            </a:r>
            <a:r>
              <a:rPr sz="1400">
                <a:solidFill>
                  <a:schemeClr val="tx1"/>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变动</a:t>
            </a:r>
            <a:r>
              <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情况图</a:t>
            </a:r>
            <a:endPar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dPt>
          <c:dPt>
            <c:idx val="1"/>
            <c:invertIfNegative val="0"/>
            <c:bubble3D val="0"/>
          </c:dPt>
          <c:dLbls>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370.37</c:v>
                </c:pt>
                <c:pt idx="1">
                  <c:v>358.02</c:v>
                </c:pt>
              </c:numCache>
            </c:numRef>
          </c:val>
        </c:ser>
        <c:dLbls>
          <c:showLegendKey val="0"/>
          <c:showVal val="1"/>
          <c:showCatName val="0"/>
          <c:showSerName val="0"/>
          <c:showPercent val="0"/>
          <c:showBubbleSize val="0"/>
        </c:dLbls>
        <c:gapWidth val="219"/>
        <c:overlap val="-27"/>
        <c:axId val="517324296"/>
        <c:axId val="517324952"/>
      </c:barChart>
      <c:catAx>
        <c:axId val="51732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1"/>
        <c:lblAlgn val="ctr"/>
        <c:lblOffset val="100"/>
        <c:noMultiLvlLbl val="0"/>
      </c:catAx>
      <c:valAx>
        <c:axId val="517324952"/>
        <c:scaling>
          <c:orientation val="minMax"/>
          <c:max val="700"/>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2160" b="0" i="0" u="none" strike="noStrike" kern="1200" spc="0" baseline="0">
                <a:solidFill>
                  <a:schemeClr val="tx1">
                    <a:lumMod val="65000"/>
                    <a:lumOff val="3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r>
              <a:rPr sz="216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收入决算结构图</a:t>
            </a:r>
            <a:endParaRPr sz="216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endParaRP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c:explosion val="0"/>
          <c:dPt>
            <c:idx val="0"/>
            <c:bubble3D val="0"/>
            <c:spPr>
              <a:solidFill>
                <a:schemeClr val="accent1"/>
              </a:solidFill>
              <a:ln w="19050">
                <a:solidFill>
                  <a:schemeClr val="lt1"/>
                </a:solidFill>
              </a:ln>
              <a:effectLst/>
            </c:spPr>
          </c:dPt>
          <c:dLbls>
            <c:dLbl>
              <c:idx val="0"/>
              <c:layout>
                <c:manualLayout>
                  <c:x val="-2.77858848599163e-7"/>
                  <c:y val="-0.21695031493112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[月度收支分析柱状图1.xlsx]Sheet1!$O$25</c:f>
              <c:numCache>
                <c:formatCode>0%</c:formatCode>
                <c:ptCount val="1"/>
                <c:pt idx="0">
                  <c:v>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8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支出决算结构图</a:t>
            </a: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a:solidFill>
              <a:srgbClr val="ED7D31"/>
            </a:solidFill>
            <a:ln w="31750">
              <a:solidFill>
                <a:schemeClr val="bg1">
                  <a:alpha val="42000"/>
                </a:schemeClr>
              </a:solidFill>
            </a:ln>
          </c:spPr>
          <c:explosion val="0"/>
          <c:dPt>
            <c:idx val="0"/>
            <c:bubble3D val="0"/>
            <c:spPr>
              <a:solidFill>
                <a:srgbClr val="4472C4"/>
              </a:solidFill>
              <a:ln w="31750">
                <a:solidFill>
                  <a:schemeClr val="bg1">
                    <a:alpha val="42000"/>
                  </a:schemeClr>
                </a:solidFill>
              </a:ln>
              <a:effectLst/>
            </c:spPr>
          </c:dPt>
          <c:dPt>
            <c:idx val="1"/>
            <c:bubble3D val="0"/>
            <c:spPr>
              <a:solidFill>
                <a:srgbClr val="ED7D31"/>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[月度收支分析柱状图1.xlsx]Sheet1!$P$43:$P$44</c:f>
              <c:strCache>
                <c:ptCount val="2"/>
                <c:pt idx="0">
                  <c:v>基本支出</c:v>
                </c:pt>
                <c:pt idx="1">
                  <c:v>项目支出</c:v>
                </c:pt>
              </c:strCache>
            </c:strRef>
          </c:cat>
          <c:val>
            <c:numRef>
              <c:f>[月度收支分析柱状图1.xlsx]Sheet1!$Q$43:$Q$44</c:f>
              <c:numCache>
                <c:formatCode>General</c:formatCode>
                <c:ptCount val="2"/>
                <c:pt idx="0">
                  <c:v>317.95</c:v>
                </c:pt>
                <c:pt idx="1">
                  <c:v>35.72</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r>
              <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财政拨款收、支决算总计变动情况</a:t>
            </a:r>
            <a:endPar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dPt>
          <c:dPt>
            <c:idx val="1"/>
            <c:invertIfNegative val="0"/>
            <c:bubble3D val="0"/>
          </c:dPt>
          <c:dLbls>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370.37</c:v>
                </c:pt>
                <c:pt idx="1">
                  <c:v>358.02</c:v>
                </c:pt>
              </c:numCache>
            </c:numRef>
          </c:val>
        </c:ser>
        <c:dLbls>
          <c:showLegendKey val="0"/>
          <c:showVal val="1"/>
          <c:showCatName val="0"/>
          <c:showSerName val="0"/>
          <c:showPercent val="0"/>
          <c:showBubbleSize val="0"/>
        </c:dLbls>
        <c:gapWidth val="219"/>
        <c:overlap val="-27"/>
        <c:axId val="517324296"/>
        <c:axId val="517324952"/>
      </c:barChart>
      <c:catAx>
        <c:axId val="51732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1"/>
        <c:lblAlgn val="ctr"/>
        <c:lblOffset val="100"/>
        <c:noMultiLvlLbl val="0"/>
      </c:catAx>
      <c:valAx>
        <c:axId val="517324952"/>
        <c:scaling>
          <c:orientation val="minMax"/>
          <c:max val="700"/>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r>
              <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一般公共预算财政拨款支出决算变动情况</a:t>
            </a:r>
            <a:endPar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dPt>
          <c:dPt>
            <c:idx val="1"/>
            <c:invertIfNegative val="0"/>
            <c:bubble3D val="0"/>
          </c:dPt>
          <c:dLbls>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429.04</c:v>
                </c:pt>
                <c:pt idx="1">
                  <c:v>520.68</c:v>
                </c:pt>
              </c:numCache>
            </c:numRef>
          </c:val>
        </c:ser>
        <c:dLbls>
          <c:showLegendKey val="0"/>
          <c:showVal val="1"/>
          <c:showCatName val="0"/>
          <c:showSerName val="0"/>
          <c:showPercent val="0"/>
          <c:showBubbleSize val="0"/>
        </c:dLbls>
        <c:gapWidth val="219"/>
        <c:overlap val="-27"/>
        <c:axId val="517324296"/>
        <c:axId val="517324952"/>
      </c:barChart>
      <c:catAx>
        <c:axId val="51732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1"/>
        <c:lblAlgn val="ctr"/>
        <c:lblOffset val="100"/>
        <c:noMultiLvlLbl val="0"/>
      </c:catAx>
      <c:valAx>
        <c:axId val="517324952"/>
        <c:scaling>
          <c:orientation val="minMax"/>
          <c:max val="700"/>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一般公共预算财政拨款支出决算结构</a:t>
            </a: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a:solidFill>
              <a:srgbClr val="859949"/>
            </a:solidFill>
            <a:ln w="31750">
              <a:solidFill>
                <a:schemeClr val="bg1">
                  <a:alpha val="42000"/>
                </a:schemeClr>
              </a:solidFill>
            </a:ln>
          </c:spPr>
          <c:explosion val="0"/>
          <c:dPt>
            <c:idx val="0"/>
            <c:bubble3D val="0"/>
            <c:spPr>
              <a:solidFill>
                <a:srgbClr val="4472C4"/>
              </a:solidFill>
              <a:ln w="31750">
                <a:solidFill>
                  <a:schemeClr val="bg1">
                    <a:alpha val="42000"/>
                  </a:schemeClr>
                </a:solidFill>
              </a:ln>
              <a:effectLst/>
            </c:spPr>
          </c:dPt>
          <c:dPt>
            <c:idx val="1"/>
            <c:bubble3D val="0"/>
            <c:spPr>
              <a:solidFill>
                <a:srgbClr val="44546A">
                  <a:lumMod val="50000"/>
                </a:srgbClr>
              </a:solidFill>
              <a:ln w="31750">
                <a:solidFill>
                  <a:schemeClr val="bg1">
                    <a:alpha val="42000"/>
                  </a:schemeClr>
                </a:solidFill>
              </a:ln>
              <a:effectLst/>
            </c:spPr>
          </c:dPt>
          <c:dPt>
            <c:idx val="2"/>
            <c:bubble3D val="0"/>
            <c:spPr>
              <a:solidFill>
                <a:srgbClr val="70AD47"/>
              </a:solidFill>
              <a:ln w="31750">
                <a:solidFill>
                  <a:schemeClr val="bg1">
                    <a:alpha val="42000"/>
                  </a:schemeClr>
                </a:solidFill>
              </a:ln>
              <a:effectLst/>
            </c:spPr>
          </c:dPt>
          <c:dPt>
            <c:idx val="3"/>
            <c:bubble3D val="0"/>
            <c:spPr>
              <a:solidFill>
                <a:srgbClr val="ED7D31"/>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[月度收支分析柱状图1.xlsx]Sheet1!$Q$43:$Q$46</c:f>
              <c:numCache>
                <c:formatCode>General</c:formatCode>
                <c:ptCount val="4"/>
                <c:pt idx="0">
                  <c:v>306.67</c:v>
                </c:pt>
                <c:pt idx="1">
                  <c:v>19.67</c:v>
                </c:pt>
                <c:pt idx="2">
                  <c:v>8.3</c:v>
                </c:pt>
                <c:pt idx="3">
                  <c:v>19.63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12392</Words>
  <Characters>13138</Characters>
  <Lines>7</Lines>
  <Paragraphs>17</Paragraphs>
  <TotalTime>3</TotalTime>
  <ScaleCrop>false</ScaleCrop>
  <LinksUpToDate>false</LinksUpToDate>
  <CharactersWithSpaces>15216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狮子座</cp:lastModifiedBy>
  <cp:lastPrinted>2009-03-14T00:44:00Z</cp:lastPrinted>
  <dcterms:modified xsi:type="dcterms:W3CDTF">2022-07-12T06:51:57Z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5E3AA354390A461C8EEDA984D21E299D</vt:lpwstr>
  </property>
</Properties>
</file>